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057" w:rsidRPr="004355DB" w:rsidRDefault="00CA7057" w:rsidP="00CA7057">
      <w:pPr>
        <w:jc w:val="center"/>
      </w:pPr>
      <w:r w:rsidRPr="00760DA6">
        <w:rPr>
          <w:b/>
        </w:rPr>
        <w:t>Project N</w:t>
      </w:r>
      <w:r w:rsidRPr="004355DB">
        <w:rPr>
          <w:b/>
        </w:rPr>
        <w:t>ame:</w:t>
      </w:r>
      <w:r w:rsidRPr="004355DB">
        <w:t xml:space="preserve"> </w:t>
      </w:r>
      <w:r w:rsidRPr="00026065">
        <w:rPr>
          <w:sz w:val="22"/>
          <w:szCs w:val="22"/>
        </w:rPr>
        <w:t>“E-QUALITY”</w:t>
      </w:r>
      <w:r>
        <w:rPr>
          <w:sz w:val="22"/>
          <w:szCs w:val="22"/>
        </w:rPr>
        <w:t>-</w:t>
      </w:r>
      <w:r w:rsidRPr="00026065">
        <w:rPr>
          <w:sz w:val="22"/>
          <w:szCs w:val="22"/>
        </w:rPr>
        <w:t xml:space="preserve"> Digital education for social and financial inclusion and gender equality”</w:t>
      </w:r>
    </w:p>
    <w:p w:rsidR="00CA7057" w:rsidRPr="004355DB" w:rsidRDefault="00CA7057" w:rsidP="00CA7057">
      <w:pPr>
        <w:jc w:val="center"/>
      </w:pPr>
    </w:p>
    <w:p w:rsidR="00CA7057" w:rsidRDefault="00CA7057" w:rsidP="00CA7057">
      <w:pPr>
        <w:jc w:val="center"/>
        <w:rPr>
          <w:lang w:val="en-GB"/>
        </w:rPr>
      </w:pPr>
      <w:r>
        <w:rPr>
          <w:b/>
        </w:rPr>
        <w:t>Contract #</w:t>
      </w:r>
      <w:r w:rsidRPr="00DE71D3">
        <w:rPr>
          <w:lang w:val="en-GB"/>
        </w:rPr>
        <w:t xml:space="preserve"> </w:t>
      </w:r>
      <w:r>
        <w:rPr>
          <w:lang w:val="en-GB"/>
        </w:rPr>
        <w:t>CSO-LA 2020/419-493</w:t>
      </w:r>
    </w:p>
    <w:p w:rsidR="00CA7057" w:rsidRDefault="00CA7057" w:rsidP="00CA7057">
      <w:pPr>
        <w:jc w:val="center"/>
        <w:rPr>
          <w:lang w:val="en-GB"/>
        </w:rPr>
      </w:pPr>
    </w:p>
    <w:p w:rsidR="00CA7057" w:rsidRPr="009B3A22" w:rsidRDefault="00CA7057" w:rsidP="00CA7057">
      <w:pPr>
        <w:jc w:val="center"/>
        <w:rPr>
          <w:b/>
          <w:bCs/>
          <w:lang w:val="en-GB"/>
        </w:rPr>
      </w:pPr>
      <w:r>
        <w:rPr>
          <w:b/>
          <w:bCs/>
        </w:rPr>
        <w:t>Terms of Reference</w:t>
      </w:r>
    </w:p>
    <w:p w:rsidR="00CA7057" w:rsidRPr="006B7FD9" w:rsidRDefault="00CA7057" w:rsidP="00CA7057">
      <w:pPr>
        <w:jc w:val="center"/>
        <w:rPr>
          <w:b/>
          <w:bCs/>
          <w:lang w:eastAsia="ru-RU"/>
        </w:rPr>
      </w:pPr>
    </w:p>
    <w:p w:rsidR="00CA7057" w:rsidRPr="006B7FD9" w:rsidRDefault="0046594C" w:rsidP="00CA7057">
      <w:pPr>
        <w:jc w:val="center"/>
        <w:rPr>
          <w:b/>
          <w:bCs/>
          <w:iCs/>
          <w:sz w:val="22"/>
          <w:szCs w:val="22"/>
        </w:rPr>
      </w:pPr>
      <w:r>
        <w:rPr>
          <w:b/>
          <w:bCs/>
          <w:iCs/>
          <w:sz w:val="22"/>
          <w:szCs w:val="22"/>
        </w:rPr>
        <w:t xml:space="preserve">Promotion of </w:t>
      </w:r>
      <w:r w:rsidR="00CA7057" w:rsidRPr="006B7FD9">
        <w:rPr>
          <w:b/>
          <w:bCs/>
          <w:iCs/>
          <w:sz w:val="22"/>
          <w:szCs w:val="22"/>
        </w:rPr>
        <w:t xml:space="preserve">inclusion and participation </w:t>
      </w:r>
      <w:r w:rsidR="00CA7057">
        <w:rPr>
          <w:b/>
          <w:bCs/>
          <w:iCs/>
          <w:sz w:val="22"/>
          <w:szCs w:val="22"/>
        </w:rPr>
        <w:t xml:space="preserve">of </w:t>
      </w:r>
      <w:r w:rsidR="00CA7057" w:rsidRPr="006B7FD9">
        <w:rPr>
          <w:b/>
          <w:bCs/>
          <w:iCs/>
          <w:sz w:val="22"/>
          <w:szCs w:val="22"/>
        </w:rPr>
        <w:t>women</w:t>
      </w:r>
      <w:r w:rsidR="00CA7057">
        <w:rPr>
          <w:b/>
          <w:bCs/>
          <w:iCs/>
          <w:sz w:val="22"/>
          <w:szCs w:val="22"/>
        </w:rPr>
        <w:t xml:space="preserve"> and women-migrants </w:t>
      </w:r>
      <w:r w:rsidR="00CA7057" w:rsidRPr="006B7FD9">
        <w:rPr>
          <w:b/>
          <w:bCs/>
          <w:iCs/>
          <w:sz w:val="22"/>
          <w:szCs w:val="22"/>
        </w:rPr>
        <w:t xml:space="preserve">in civic life </w:t>
      </w:r>
      <w:r w:rsidR="00304180">
        <w:rPr>
          <w:b/>
          <w:bCs/>
          <w:iCs/>
          <w:sz w:val="22"/>
          <w:szCs w:val="22"/>
        </w:rPr>
        <w:t xml:space="preserve">and labor market </w:t>
      </w:r>
      <w:r w:rsidR="00CA7057" w:rsidRPr="006B7FD9">
        <w:rPr>
          <w:b/>
          <w:bCs/>
          <w:iCs/>
          <w:sz w:val="22"/>
          <w:szCs w:val="22"/>
        </w:rPr>
        <w:t>with entrepreneurship</w:t>
      </w:r>
      <w:r w:rsidR="009B3A22">
        <w:rPr>
          <w:b/>
          <w:bCs/>
          <w:iCs/>
          <w:sz w:val="22"/>
          <w:szCs w:val="22"/>
        </w:rPr>
        <w:t>,</w:t>
      </w:r>
      <w:r w:rsidR="00CA7057" w:rsidRPr="006B7FD9">
        <w:rPr>
          <w:b/>
          <w:bCs/>
          <w:iCs/>
          <w:sz w:val="22"/>
          <w:szCs w:val="22"/>
        </w:rPr>
        <w:t xml:space="preserve"> digital and leadership skills.</w:t>
      </w:r>
    </w:p>
    <w:p w:rsidR="00C549C8" w:rsidRDefault="00C549C8"/>
    <w:p w:rsidR="00E23297" w:rsidRDefault="00E23297" w:rsidP="00E23297">
      <w:pPr>
        <w:rPr>
          <w:b/>
          <w:iCs/>
        </w:rPr>
      </w:pPr>
    </w:p>
    <w:p w:rsidR="00E23297" w:rsidRPr="00E23297" w:rsidRDefault="00E23297" w:rsidP="00E23297">
      <w:pPr>
        <w:rPr>
          <w:b/>
          <w:iCs/>
        </w:rPr>
      </w:pPr>
      <w:r w:rsidRPr="00E23297">
        <w:rPr>
          <w:b/>
          <w:iCs/>
        </w:rPr>
        <w:t xml:space="preserve">Background </w:t>
      </w:r>
    </w:p>
    <w:p w:rsidR="00E23297" w:rsidRPr="006B7FD9" w:rsidRDefault="00E23297" w:rsidP="00E23297">
      <w:pPr>
        <w:jc w:val="both"/>
        <w:rPr>
          <w:iCs/>
          <w:sz w:val="22"/>
          <w:szCs w:val="22"/>
        </w:rPr>
      </w:pPr>
    </w:p>
    <w:p w:rsidR="00E23297" w:rsidRPr="0046594C" w:rsidRDefault="00E23297" w:rsidP="0046594C">
      <w:pPr>
        <w:spacing w:before="120" w:after="120"/>
        <w:jc w:val="both"/>
        <w:rPr>
          <w:iCs/>
          <w:sz w:val="22"/>
          <w:szCs w:val="22"/>
        </w:rPr>
      </w:pPr>
      <w:r w:rsidRPr="0046594C">
        <w:rPr>
          <w:iCs/>
          <w:sz w:val="22"/>
          <w:szCs w:val="22"/>
        </w:rPr>
        <w:t>The overall objective of the project “</w:t>
      </w:r>
      <w:r w:rsidRPr="0046594C">
        <w:rPr>
          <w:b/>
          <w:bCs/>
          <w:i/>
          <w:sz w:val="22"/>
          <w:szCs w:val="22"/>
        </w:rPr>
        <w:t>E-QUALITY - Digital education for social and financial inclusion and gender equality</w:t>
      </w:r>
      <w:r w:rsidRPr="0046594C">
        <w:rPr>
          <w:iCs/>
          <w:sz w:val="22"/>
          <w:szCs w:val="22"/>
        </w:rPr>
        <w:t xml:space="preserve">” is to develop new skills on digital literacy, entrepreneurship and leadership of socially vulnerable groups of the KR such as young migrants and low-skilled women. </w:t>
      </w:r>
    </w:p>
    <w:p w:rsidR="00E23297" w:rsidRDefault="00E23297" w:rsidP="0046594C">
      <w:pPr>
        <w:spacing w:before="120" w:after="120"/>
        <w:jc w:val="both"/>
        <w:rPr>
          <w:iCs/>
          <w:sz w:val="22"/>
          <w:szCs w:val="22"/>
        </w:rPr>
      </w:pPr>
      <w:r w:rsidRPr="0046594C">
        <w:rPr>
          <w:iCs/>
          <w:sz w:val="22"/>
          <w:szCs w:val="22"/>
        </w:rPr>
        <w:t xml:space="preserve">In order to properly address the existing challenges and achieve the project objective and associated targets, the evidence-based </w:t>
      </w:r>
      <w:r w:rsidR="00E4296F" w:rsidRPr="0046594C">
        <w:rPr>
          <w:iCs/>
          <w:sz w:val="22"/>
          <w:szCs w:val="22"/>
        </w:rPr>
        <w:t xml:space="preserve">approach in the form of research, survey, field missions and consultations is required.   </w:t>
      </w:r>
      <w:r w:rsidRPr="0046594C">
        <w:rPr>
          <w:iCs/>
          <w:sz w:val="22"/>
          <w:szCs w:val="22"/>
        </w:rPr>
        <w:t xml:space="preserve"> </w:t>
      </w:r>
    </w:p>
    <w:p w:rsidR="0046594C" w:rsidRPr="0046594C" w:rsidRDefault="0046594C" w:rsidP="0046594C">
      <w:pPr>
        <w:spacing w:before="120" w:after="120"/>
        <w:jc w:val="both"/>
        <w:rPr>
          <w:iCs/>
          <w:sz w:val="22"/>
          <w:szCs w:val="22"/>
        </w:rPr>
      </w:pPr>
      <w:r w:rsidRPr="0046594C">
        <w:rPr>
          <w:sz w:val="22"/>
          <w:szCs w:val="22"/>
        </w:rPr>
        <w:t xml:space="preserve">Around the world, finding a job is much tougher for women than it is for men. When women </w:t>
      </w:r>
      <w:proofErr w:type="gramStart"/>
      <w:r w:rsidRPr="0046594C">
        <w:rPr>
          <w:sz w:val="22"/>
          <w:szCs w:val="22"/>
        </w:rPr>
        <w:t>are employed</w:t>
      </w:r>
      <w:proofErr w:type="gramEnd"/>
      <w:r w:rsidRPr="0046594C">
        <w:rPr>
          <w:sz w:val="22"/>
          <w:szCs w:val="22"/>
        </w:rPr>
        <w:t>, they tend to work in low-quality jobs in vulnerable conditions, and there is little improvement forecast in the near future</w:t>
      </w:r>
      <w:r w:rsidR="0039391C">
        <w:rPr>
          <w:sz w:val="22"/>
          <w:szCs w:val="22"/>
        </w:rPr>
        <w:t>.</w:t>
      </w:r>
    </w:p>
    <w:p w:rsidR="0046594C" w:rsidRPr="002C3D53" w:rsidRDefault="0046594C" w:rsidP="0046594C">
      <w:pPr>
        <w:widowControl w:val="0"/>
        <w:tabs>
          <w:tab w:val="left" w:pos="9781"/>
        </w:tabs>
        <w:spacing w:before="120" w:after="120"/>
        <w:ind w:right="-46"/>
        <w:jc w:val="both"/>
        <w:rPr>
          <w:sz w:val="22"/>
          <w:szCs w:val="22"/>
          <w:lang w:val="en-GB"/>
        </w:rPr>
      </w:pPr>
      <w:r w:rsidRPr="002C3D53">
        <w:rPr>
          <w:sz w:val="22"/>
          <w:szCs w:val="22"/>
          <w:lang w:val="en-GB"/>
        </w:rPr>
        <w:t>The</w:t>
      </w:r>
      <w:r w:rsidRPr="002C3D53">
        <w:rPr>
          <w:spacing w:val="22"/>
          <w:sz w:val="22"/>
          <w:szCs w:val="22"/>
          <w:lang w:val="en-GB"/>
        </w:rPr>
        <w:t xml:space="preserve"> </w:t>
      </w:r>
      <w:r w:rsidRPr="002C3D53">
        <w:rPr>
          <w:spacing w:val="-1"/>
          <w:sz w:val="22"/>
          <w:szCs w:val="22"/>
          <w:lang w:val="en-GB"/>
        </w:rPr>
        <w:t>female</w:t>
      </w:r>
      <w:r w:rsidRPr="002C3D53">
        <w:rPr>
          <w:spacing w:val="22"/>
          <w:sz w:val="22"/>
          <w:szCs w:val="22"/>
          <w:lang w:val="en-GB"/>
        </w:rPr>
        <w:t xml:space="preserve"> </w:t>
      </w:r>
      <w:r w:rsidRPr="002C3D53">
        <w:rPr>
          <w:spacing w:val="-1"/>
          <w:sz w:val="22"/>
          <w:szCs w:val="22"/>
          <w:lang w:val="en-GB"/>
        </w:rPr>
        <w:t>H</w:t>
      </w:r>
      <w:r w:rsidRPr="0046594C">
        <w:rPr>
          <w:spacing w:val="-1"/>
          <w:sz w:val="22"/>
          <w:szCs w:val="22"/>
          <w:lang w:val="en-GB"/>
        </w:rPr>
        <w:t xml:space="preserve">uman </w:t>
      </w:r>
      <w:r w:rsidRPr="002C3D53">
        <w:rPr>
          <w:spacing w:val="-1"/>
          <w:sz w:val="22"/>
          <w:szCs w:val="22"/>
          <w:lang w:val="en-GB"/>
        </w:rPr>
        <w:t>D</w:t>
      </w:r>
      <w:r w:rsidRPr="0046594C">
        <w:rPr>
          <w:spacing w:val="-1"/>
          <w:sz w:val="22"/>
          <w:szCs w:val="22"/>
          <w:lang w:val="en-GB"/>
        </w:rPr>
        <w:t xml:space="preserve">evelopment </w:t>
      </w:r>
      <w:r w:rsidRPr="002C3D53">
        <w:rPr>
          <w:spacing w:val="-1"/>
          <w:sz w:val="22"/>
          <w:szCs w:val="22"/>
          <w:lang w:val="en-GB"/>
        </w:rPr>
        <w:t>I</w:t>
      </w:r>
      <w:r w:rsidRPr="0046594C">
        <w:rPr>
          <w:spacing w:val="-1"/>
          <w:sz w:val="22"/>
          <w:szCs w:val="22"/>
          <w:lang w:val="en-GB"/>
        </w:rPr>
        <w:t>ndex (HDI)</w:t>
      </w:r>
      <w:r w:rsidRPr="002C3D53">
        <w:rPr>
          <w:spacing w:val="23"/>
          <w:sz w:val="22"/>
          <w:szCs w:val="22"/>
          <w:lang w:val="en-GB"/>
        </w:rPr>
        <w:t xml:space="preserve"> </w:t>
      </w:r>
      <w:r w:rsidRPr="002C3D53">
        <w:rPr>
          <w:sz w:val="22"/>
          <w:szCs w:val="22"/>
          <w:lang w:val="en-GB"/>
        </w:rPr>
        <w:t>value</w:t>
      </w:r>
      <w:r w:rsidRPr="002C3D53">
        <w:rPr>
          <w:spacing w:val="22"/>
          <w:sz w:val="22"/>
          <w:szCs w:val="22"/>
          <w:lang w:val="en-GB"/>
        </w:rPr>
        <w:t xml:space="preserve"> </w:t>
      </w:r>
      <w:r w:rsidRPr="002C3D53">
        <w:rPr>
          <w:sz w:val="22"/>
          <w:szCs w:val="22"/>
          <w:lang w:val="en-GB"/>
        </w:rPr>
        <w:t>for</w:t>
      </w:r>
      <w:r w:rsidRPr="002C3D53">
        <w:rPr>
          <w:spacing w:val="23"/>
          <w:sz w:val="22"/>
          <w:szCs w:val="22"/>
          <w:lang w:val="en-GB"/>
        </w:rPr>
        <w:t xml:space="preserve"> </w:t>
      </w:r>
      <w:r w:rsidRPr="002C3D53">
        <w:rPr>
          <w:sz w:val="22"/>
          <w:szCs w:val="22"/>
          <w:lang w:val="en-GB"/>
        </w:rPr>
        <w:t>Kyrgyzstan</w:t>
      </w:r>
      <w:r w:rsidRPr="002C3D53">
        <w:rPr>
          <w:spacing w:val="22"/>
          <w:sz w:val="22"/>
          <w:szCs w:val="22"/>
          <w:lang w:val="en-GB"/>
        </w:rPr>
        <w:t xml:space="preserve"> </w:t>
      </w:r>
      <w:r w:rsidRPr="002C3D53">
        <w:rPr>
          <w:sz w:val="22"/>
          <w:szCs w:val="22"/>
          <w:lang w:val="en-GB"/>
        </w:rPr>
        <w:t>is</w:t>
      </w:r>
      <w:r w:rsidRPr="002C3D53">
        <w:rPr>
          <w:spacing w:val="23"/>
          <w:sz w:val="22"/>
          <w:szCs w:val="22"/>
          <w:lang w:val="en-GB"/>
        </w:rPr>
        <w:t xml:space="preserve"> </w:t>
      </w:r>
      <w:r w:rsidRPr="002C3D53">
        <w:rPr>
          <w:sz w:val="22"/>
          <w:szCs w:val="22"/>
          <w:lang w:val="en-GB"/>
        </w:rPr>
        <w:t>0.677</w:t>
      </w:r>
      <w:r w:rsidRPr="002C3D53">
        <w:rPr>
          <w:spacing w:val="22"/>
          <w:sz w:val="22"/>
          <w:szCs w:val="22"/>
          <w:lang w:val="en-GB"/>
        </w:rPr>
        <w:t xml:space="preserve"> </w:t>
      </w:r>
      <w:r w:rsidRPr="002C3D53">
        <w:rPr>
          <w:sz w:val="22"/>
          <w:szCs w:val="22"/>
          <w:lang w:val="en-GB"/>
        </w:rPr>
        <w:t>in</w:t>
      </w:r>
      <w:r w:rsidRPr="002C3D53">
        <w:rPr>
          <w:spacing w:val="23"/>
          <w:sz w:val="22"/>
          <w:szCs w:val="22"/>
          <w:lang w:val="en-GB"/>
        </w:rPr>
        <w:t xml:space="preserve"> </w:t>
      </w:r>
      <w:r w:rsidRPr="002C3D53">
        <w:rPr>
          <w:sz w:val="22"/>
          <w:szCs w:val="22"/>
          <w:lang w:val="en-GB"/>
        </w:rPr>
        <w:t>contrast</w:t>
      </w:r>
      <w:r w:rsidRPr="002C3D53">
        <w:rPr>
          <w:spacing w:val="21"/>
          <w:sz w:val="22"/>
          <w:szCs w:val="22"/>
          <w:lang w:val="en-GB"/>
        </w:rPr>
        <w:t xml:space="preserve"> </w:t>
      </w:r>
      <w:r w:rsidRPr="002C3D53">
        <w:rPr>
          <w:sz w:val="22"/>
          <w:szCs w:val="22"/>
          <w:lang w:val="en-GB"/>
        </w:rPr>
        <w:t>with</w:t>
      </w:r>
      <w:r w:rsidRPr="002C3D53">
        <w:rPr>
          <w:spacing w:val="23"/>
          <w:sz w:val="22"/>
          <w:szCs w:val="22"/>
          <w:lang w:val="en-GB"/>
        </w:rPr>
        <w:t xml:space="preserve"> </w:t>
      </w:r>
      <w:r w:rsidRPr="002C3D53">
        <w:rPr>
          <w:sz w:val="22"/>
          <w:szCs w:val="22"/>
          <w:lang w:val="en-GB"/>
        </w:rPr>
        <w:t>0.707 for</w:t>
      </w:r>
      <w:r w:rsidRPr="002C3D53">
        <w:rPr>
          <w:spacing w:val="23"/>
          <w:sz w:val="22"/>
          <w:szCs w:val="22"/>
          <w:lang w:val="en-GB"/>
        </w:rPr>
        <w:t xml:space="preserve"> </w:t>
      </w:r>
      <w:r w:rsidRPr="002C3D53">
        <w:rPr>
          <w:sz w:val="22"/>
          <w:szCs w:val="22"/>
          <w:lang w:val="en-GB"/>
        </w:rPr>
        <w:t>males,</w:t>
      </w:r>
      <w:r w:rsidRPr="002C3D53">
        <w:rPr>
          <w:spacing w:val="22"/>
          <w:sz w:val="22"/>
          <w:szCs w:val="22"/>
          <w:lang w:val="en-GB"/>
        </w:rPr>
        <w:t xml:space="preserve"> </w:t>
      </w:r>
      <w:r w:rsidRPr="002C3D53">
        <w:rPr>
          <w:sz w:val="22"/>
          <w:szCs w:val="22"/>
          <w:lang w:val="en-GB"/>
        </w:rPr>
        <w:t>resulting</w:t>
      </w:r>
      <w:r w:rsidRPr="002C3D53">
        <w:rPr>
          <w:spacing w:val="21"/>
          <w:sz w:val="22"/>
          <w:szCs w:val="22"/>
          <w:lang w:val="en-GB"/>
        </w:rPr>
        <w:t xml:space="preserve"> </w:t>
      </w:r>
      <w:r w:rsidRPr="002C3D53">
        <w:rPr>
          <w:sz w:val="22"/>
          <w:szCs w:val="22"/>
          <w:lang w:val="en-GB"/>
        </w:rPr>
        <w:t>in</w:t>
      </w:r>
      <w:r w:rsidRPr="002C3D53">
        <w:rPr>
          <w:spacing w:val="21"/>
          <w:sz w:val="22"/>
          <w:szCs w:val="22"/>
          <w:lang w:val="en-GB"/>
        </w:rPr>
        <w:t xml:space="preserve"> </w:t>
      </w:r>
      <w:r w:rsidRPr="002C3D53">
        <w:rPr>
          <w:sz w:val="22"/>
          <w:szCs w:val="22"/>
          <w:lang w:val="en-GB"/>
        </w:rPr>
        <w:t>a</w:t>
      </w:r>
      <w:r w:rsidRPr="002C3D53">
        <w:rPr>
          <w:spacing w:val="29"/>
          <w:sz w:val="22"/>
          <w:szCs w:val="22"/>
          <w:lang w:val="en-GB"/>
        </w:rPr>
        <w:t xml:space="preserve"> </w:t>
      </w:r>
      <w:r w:rsidRPr="002C3D53">
        <w:rPr>
          <w:sz w:val="22"/>
          <w:szCs w:val="22"/>
          <w:lang w:val="en-GB"/>
        </w:rPr>
        <w:t>Gender</w:t>
      </w:r>
      <w:r w:rsidRPr="002C3D53">
        <w:rPr>
          <w:spacing w:val="25"/>
          <w:sz w:val="22"/>
          <w:szCs w:val="22"/>
          <w:lang w:val="en-GB"/>
        </w:rPr>
        <w:t xml:space="preserve"> </w:t>
      </w:r>
      <w:r w:rsidRPr="002C3D53">
        <w:rPr>
          <w:spacing w:val="-1"/>
          <w:sz w:val="22"/>
          <w:szCs w:val="22"/>
          <w:lang w:val="en-GB"/>
        </w:rPr>
        <w:t>Development</w:t>
      </w:r>
      <w:r w:rsidRPr="002C3D53">
        <w:rPr>
          <w:spacing w:val="26"/>
          <w:sz w:val="22"/>
          <w:szCs w:val="22"/>
          <w:lang w:val="en-GB"/>
        </w:rPr>
        <w:t xml:space="preserve"> </w:t>
      </w:r>
      <w:r w:rsidRPr="002C3D53">
        <w:rPr>
          <w:sz w:val="22"/>
          <w:szCs w:val="22"/>
          <w:lang w:val="en-GB"/>
        </w:rPr>
        <w:t>Index</w:t>
      </w:r>
      <w:r w:rsidRPr="002C3D53">
        <w:rPr>
          <w:spacing w:val="27"/>
          <w:sz w:val="22"/>
          <w:szCs w:val="22"/>
          <w:lang w:val="en-GB"/>
        </w:rPr>
        <w:t xml:space="preserve"> </w:t>
      </w:r>
      <w:r w:rsidRPr="002C3D53">
        <w:rPr>
          <w:sz w:val="22"/>
          <w:szCs w:val="22"/>
          <w:lang w:val="en-GB"/>
        </w:rPr>
        <w:t>(GDI)</w:t>
      </w:r>
      <w:r w:rsidRPr="002C3D53">
        <w:rPr>
          <w:spacing w:val="26"/>
          <w:sz w:val="22"/>
          <w:szCs w:val="22"/>
          <w:lang w:val="en-GB"/>
        </w:rPr>
        <w:t xml:space="preserve"> </w:t>
      </w:r>
      <w:r w:rsidRPr="002C3D53">
        <w:rPr>
          <w:sz w:val="22"/>
          <w:szCs w:val="22"/>
          <w:lang w:val="en-GB"/>
        </w:rPr>
        <w:t>value</w:t>
      </w:r>
      <w:r w:rsidRPr="002C3D53">
        <w:rPr>
          <w:spacing w:val="26"/>
          <w:sz w:val="22"/>
          <w:szCs w:val="22"/>
          <w:lang w:val="en-GB"/>
        </w:rPr>
        <w:t xml:space="preserve"> </w:t>
      </w:r>
      <w:r w:rsidRPr="002C3D53">
        <w:rPr>
          <w:sz w:val="22"/>
          <w:szCs w:val="22"/>
          <w:lang w:val="en-GB"/>
        </w:rPr>
        <w:t>of</w:t>
      </w:r>
      <w:r w:rsidRPr="002C3D53">
        <w:rPr>
          <w:spacing w:val="25"/>
          <w:sz w:val="22"/>
          <w:szCs w:val="22"/>
          <w:lang w:val="en-GB"/>
        </w:rPr>
        <w:t xml:space="preserve"> </w:t>
      </w:r>
      <w:r w:rsidRPr="002C3D53">
        <w:rPr>
          <w:sz w:val="22"/>
          <w:szCs w:val="22"/>
          <w:lang w:val="en-GB"/>
        </w:rPr>
        <w:t>0.957</w:t>
      </w:r>
      <w:r w:rsidRPr="0046594C">
        <w:rPr>
          <w:sz w:val="22"/>
          <w:szCs w:val="22"/>
          <w:vertAlign w:val="superscript"/>
          <w:lang w:val="en-GB"/>
        </w:rPr>
        <w:footnoteReference w:id="1"/>
      </w:r>
      <w:r w:rsidRPr="002C3D53">
        <w:rPr>
          <w:sz w:val="22"/>
          <w:szCs w:val="22"/>
          <w:lang w:val="en-GB"/>
        </w:rPr>
        <w:t>.</w:t>
      </w:r>
      <w:r w:rsidRPr="002C3D53">
        <w:rPr>
          <w:spacing w:val="26"/>
          <w:sz w:val="22"/>
          <w:szCs w:val="22"/>
          <w:lang w:val="en-GB"/>
        </w:rPr>
        <w:t xml:space="preserve"> </w:t>
      </w:r>
      <w:r w:rsidRPr="002C3D53">
        <w:rPr>
          <w:sz w:val="22"/>
          <w:szCs w:val="22"/>
          <w:lang w:val="en-GB"/>
        </w:rPr>
        <w:t>Kyrgyzstan</w:t>
      </w:r>
      <w:r w:rsidRPr="002C3D53">
        <w:rPr>
          <w:spacing w:val="26"/>
          <w:sz w:val="22"/>
          <w:szCs w:val="22"/>
          <w:lang w:val="en-GB"/>
        </w:rPr>
        <w:t xml:space="preserve"> </w:t>
      </w:r>
      <w:r w:rsidRPr="002C3D53">
        <w:rPr>
          <w:sz w:val="22"/>
          <w:szCs w:val="22"/>
          <w:lang w:val="en-GB"/>
        </w:rPr>
        <w:t>has</w:t>
      </w:r>
      <w:r w:rsidRPr="002C3D53">
        <w:rPr>
          <w:spacing w:val="26"/>
          <w:sz w:val="22"/>
          <w:szCs w:val="22"/>
          <w:lang w:val="en-GB"/>
        </w:rPr>
        <w:t xml:space="preserve"> </w:t>
      </w:r>
      <w:r w:rsidRPr="002C3D53">
        <w:rPr>
          <w:sz w:val="22"/>
          <w:szCs w:val="22"/>
          <w:lang w:val="en-GB"/>
        </w:rPr>
        <w:t>a</w:t>
      </w:r>
      <w:r w:rsidRPr="002C3D53">
        <w:rPr>
          <w:spacing w:val="28"/>
          <w:sz w:val="22"/>
          <w:szCs w:val="22"/>
          <w:lang w:val="en-GB"/>
        </w:rPr>
        <w:t xml:space="preserve"> </w:t>
      </w:r>
      <w:r w:rsidRPr="002C3D53">
        <w:rPr>
          <w:sz w:val="22"/>
          <w:szCs w:val="22"/>
          <w:lang w:val="en-GB"/>
        </w:rPr>
        <w:t>Gender</w:t>
      </w:r>
      <w:r w:rsidRPr="002C3D53">
        <w:rPr>
          <w:spacing w:val="26"/>
          <w:sz w:val="22"/>
          <w:szCs w:val="22"/>
          <w:lang w:val="en-GB"/>
        </w:rPr>
        <w:t xml:space="preserve"> </w:t>
      </w:r>
      <w:r w:rsidRPr="002C3D53">
        <w:rPr>
          <w:spacing w:val="-1"/>
          <w:sz w:val="22"/>
          <w:szCs w:val="22"/>
          <w:lang w:val="en-GB"/>
        </w:rPr>
        <w:t>Inequality</w:t>
      </w:r>
      <w:r w:rsidRPr="002C3D53">
        <w:rPr>
          <w:spacing w:val="26"/>
          <w:sz w:val="22"/>
          <w:szCs w:val="22"/>
          <w:lang w:val="en-GB"/>
        </w:rPr>
        <w:t xml:space="preserve"> </w:t>
      </w:r>
      <w:r w:rsidRPr="002C3D53">
        <w:rPr>
          <w:sz w:val="22"/>
          <w:szCs w:val="22"/>
          <w:lang w:val="en-GB"/>
        </w:rPr>
        <w:t>Index</w:t>
      </w:r>
      <w:r w:rsidRPr="002C3D53">
        <w:rPr>
          <w:spacing w:val="38"/>
          <w:sz w:val="22"/>
          <w:szCs w:val="22"/>
          <w:lang w:val="en-GB"/>
        </w:rPr>
        <w:t xml:space="preserve"> </w:t>
      </w:r>
      <w:r w:rsidRPr="002C3D53">
        <w:rPr>
          <w:sz w:val="22"/>
          <w:szCs w:val="22"/>
          <w:lang w:val="en-GB"/>
        </w:rPr>
        <w:t>(GII)</w:t>
      </w:r>
      <w:r w:rsidRPr="002C3D53">
        <w:rPr>
          <w:spacing w:val="16"/>
          <w:sz w:val="22"/>
          <w:szCs w:val="22"/>
          <w:lang w:val="en-GB"/>
        </w:rPr>
        <w:t xml:space="preserve"> </w:t>
      </w:r>
      <w:r w:rsidRPr="002C3D53">
        <w:rPr>
          <w:spacing w:val="-1"/>
          <w:sz w:val="22"/>
          <w:szCs w:val="22"/>
          <w:lang w:val="en-GB"/>
        </w:rPr>
        <w:t>value</w:t>
      </w:r>
      <w:r w:rsidRPr="002C3D53">
        <w:rPr>
          <w:spacing w:val="14"/>
          <w:sz w:val="22"/>
          <w:szCs w:val="22"/>
          <w:lang w:val="en-GB"/>
        </w:rPr>
        <w:t xml:space="preserve"> </w:t>
      </w:r>
      <w:r w:rsidRPr="002C3D53">
        <w:rPr>
          <w:sz w:val="22"/>
          <w:szCs w:val="22"/>
          <w:lang w:val="en-GB"/>
        </w:rPr>
        <w:t>of</w:t>
      </w:r>
      <w:r w:rsidRPr="002C3D53">
        <w:rPr>
          <w:spacing w:val="14"/>
          <w:sz w:val="22"/>
          <w:szCs w:val="22"/>
          <w:lang w:val="en-GB"/>
        </w:rPr>
        <w:t xml:space="preserve"> </w:t>
      </w:r>
      <w:r w:rsidRPr="002C3D53">
        <w:rPr>
          <w:sz w:val="22"/>
          <w:szCs w:val="22"/>
          <w:lang w:val="en-GB"/>
        </w:rPr>
        <w:t>0.369,</w:t>
      </w:r>
      <w:r w:rsidRPr="002C3D53">
        <w:rPr>
          <w:spacing w:val="15"/>
          <w:sz w:val="22"/>
          <w:szCs w:val="22"/>
          <w:lang w:val="en-GB"/>
        </w:rPr>
        <w:t xml:space="preserve"> </w:t>
      </w:r>
      <w:r w:rsidRPr="002C3D53">
        <w:rPr>
          <w:sz w:val="22"/>
          <w:szCs w:val="22"/>
          <w:lang w:val="en-GB"/>
        </w:rPr>
        <w:t>ranking</w:t>
      </w:r>
      <w:r w:rsidRPr="002C3D53">
        <w:rPr>
          <w:spacing w:val="14"/>
          <w:sz w:val="22"/>
          <w:szCs w:val="22"/>
          <w:lang w:val="en-GB"/>
        </w:rPr>
        <w:t xml:space="preserve"> </w:t>
      </w:r>
      <w:r w:rsidRPr="002C3D53">
        <w:rPr>
          <w:sz w:val="22"/>
          <w:szCs w:val="22"/>
          <w:lang w:val="en-GB"/>
        </w:rPr>
        <w:t>it</w:t>
      </w:r>
      <w:r w:rsidRPr="002C3D53">
        <w:rPr>
          <w:spacing w:val="14"/>
          <w:sz w:val="22"/>
          <w:szCs w:val="22"/>
          <w:lang w:val="en-GB"/>
        </w:rPr>
        <w:t xml:space="preserve"> 82</w:t>
      </w:r>
      <w:r w:rsidRPr="002C3D53">
        <w:rPr>
          <w:spacing w:val="15"/>
          <w:sz w:val="22"/>
          <w:szCs w:val="22"/>
          <w:lang w:val="en-GB"/>
        </w:rPr>
        <w:t xml:space="preserve"> </w:t>
      </w:r>
      <w:r w:rsidRPr="002C3D53">
        <w:rPr>
          <w:sz w:val="22"/>
          <w:szCs w:val="22"/>
          <w:lang w:val="en-GB"/>
        </w:rPr>
        <w:t>out</w:t>
      </w:r>
      <w:r w:rsidRPr="002C3D53">
        <w:rPr>
          <w:spacing w:val="15"/>
          <w:sz w:val="22"/>
          <w:szCs w:val="22"/>
          <w:lang w:val="en-GB"/>
        </w:rPr>
        <w:t xml:space="preserve"> </w:t>
      </w:r>
      <w:r w:rsidRPr="002C3D53">
        <w:rPr>
          <w:sz w:val="22"/>
          <w:szCs w:val="22"/>
          <w:lang w:val="en-GB"/>
        </w:rPr>
        <w:t>of</w:t>
      </w:r>
      <w:r w:rsidRPr="002C3D53">
        <w:rPr>
          <w:spacing w:val="14"/>
          <w:sz w:val="22"/>
          <w:szCs w:val="22"/>
          <w:lang w:val="en-GB"/>
        </w:rPr>
        <w:t xml:space="preserve"> </w:t>
      </w:r>
      <w:r w:rsidRPr="002C3D53">
        <w:rPr>
          <w:sz w:val="22"/>
          <w:szCs w:val="22"/>
        </w:rPr>
        <w:t>162</w:t>
      </w:r>
      <w:r w:rsidRPr="002C3D53">
        <w:rPr>
          <w:spacing w:val="15"/>
          <w:sz w:val="22"/>
          <w:szCs w:val="22"/>
          <w:lang w:val="en-GB"/>
        </w:rPr>
        <w:t xml:space="preserve"> </w:t>
      </w:r>
      <w:r w:rsidRPr="002C3D53">
        <w:rPr>
          <w:spacing w:val="-1"/>
          <w:sz w:val="22"/>
          <w:szCs w:val="22"/>
          <w:lang w:val="en-GB"/>
        </w:rPr>
        <w:t>countries</w:t>
      </w:r>
      <w:r w:rsidRPr="002C3D53">
        <w:rPr>
          <w:spacing w:val="20"/>
          <w:sz w:val="22"/>
          <w:szCs w:val="22"/>
          <w:lang w:val="en-GB"/>
        </w:rPr>
        <w:t xml:space="preserve"> </w:t>
      </w:r>
      <w:r w:rsidRPr="002C3D53">
        <w:rPr>
          <w:sz w:val="22"/>
          <w:szCs w:val="22"/>
          <w:lang w:val="en-GB"/>
        </w:rPr>
        <w:t>in</w:t>
      </w:r>
      <w:r w:rsidRPr="002C3D53">
        <w:rPr>
          <w:spacing w:val="14"/>
          <w:sz w:val="22"/>
          <w:szCs w:val="22"/>
          <w:lang w:val="en-GB"/>
        </w:rPr>
        <w:t xml:space="preserve"> </w:t>
      </w:r>
      <w:r w:rsidRPr="002C3D53">
        <w:rPr>
          <w:sz w:val="22"/>
          <w:szCs w:val="22"/>
          <w:lang w:val="en-GB"/>
        </w:rPr>
        <w:t>the</w:t>
      </w:r>
      <w:r w:rsidRPr="002C3D53">
        <w:rPr>
          <w:spacing w:val="15"/>
          <w:sz w:val="22"/>
          <w:szCs w:val="22"/>
          <w:lang w:val="en-GB"/>
        </w:rPr>
        <w:t xml:space="preserve"> </w:t>
      </w:r>
      <w:r w:rsidRPr="002C3D53">
        <w:rPr>
          <w:spacing w:val="-1"/>
          <w:sz w:val="22"/>
          <w:szCs w:val="22"/>
          <w:lang w:val="en-GB"/>
        </w:rPr>
        <w:t>2019</w:t>
      </w:r>
      <w:r w:rsidRPr="002C3D53">
        <w:rPr>
          <w:spacing w:val="15"/>
          <w:sz w:val="22"/>
          <w:szCs w:val="22"/>
          <w:lang w:val="en-GB"/>
        </w:rPr>
        <w:t xml:space="preserve"> </w:t>
      </w:r>
      <w:r w:rsidRPr="002C3D53">
        <w:rPr>
          <w:sz w:val="22"/>
          <w:szCs w:val="22"/>
          <w:lang w:val="en-GB"/>
        </w:rPr>
        <w:t>index.</w:t>
      </w:r>
      <w:r w:rsidRPr="002C3D53">
        <w:rPr>
          <w:spacing w:val="15"/>
          <w:sz w:val="22"/>
          <w:szCs w:val="22"/>
          <w:lang w:val="en-GB"/>
        </w:rPr>
        <w:t xml:space="preserve"> </w:t>
      </w:r>
      <w:r w:rsidRPr="002C3D53">
        <w:rPr>
          <w:sz w:val="22"/>
          <w:szCs w:val="22"/>
          <w:lang w:val="en-GB"/>
        </w:rPr>
        <w:t>In</w:t>
      </w:r>
      <w:r w:rsidRPr="002C3D53">
        <w:rPr>
          <w:spacing w:val="49"/>
          <w:sz w:val="22"/>
          <w:szCs w:val="22"/>
          <w:lang w:val="en-GB"/>
        </w:rPr>
        <w:t xml:space="preserve"> </w:t>
      </w:r>
      <w:r w:rsidRPr="002C3D53">
        <w:rPr>
          <w:sz w:val="22"/>
          <w:szCs w:val="22"/>
          <w:lang w:val="en-GB"/>
        </w:rPr>
        <w:t xml:space="preserve">Kyrgyzstan, 99.1 percent </w:t>
      </w:r>
      <w:r w:rsidRPr="002C3D53">
        <w:rPr>
          <w:spacing w:val="-1"/>
          <w:sz w:val="22"/>
          <w:szCs w:val="22"/>
          <w:lang w:val="en-GB"/>
        </w:rPr>
        <w:t>of</w:t>
      </w:r>
      <w:r w:rsidRPr="002C3D53">
        <w:rPr>
          <w:spacing w:val="48"/>
          <w:sz w:val="22"/>
          <w:szCs w:val="22"/>
          <w:lang w:val="en-GB"/>
        </w:rPr>
        <w:t xml:space="preserve"> </w:t>
      </w:r>
      <w:r w:rsidRPr="002C3D53">
        <w:rPr>
          <w:sz w:val="22"/>
          <w:szCs w:val="22"/>
          <w:lang w:val="en-GB"/>
        </w:rPr>
        <w:t>adult</w:t>
      </w:r>
      <w:r w:rsidRPr="002C3D53">
        <w:rPr>
          <w:spacing w:val="49"/>
          <w:sz w:val="22"/>
          <w:szCs w:val="22"/>
          <w:lang w:val="en-GB"/>
        </w:rPr>
        <w:t xml:space="preserve"> </w:t>
      </w:r>
      <w:r w:rsidRPr="002C3D53">
        <w:rPr>
          <w:spacing w:val="-1"/>
          <w:sz w:val="22"/>
          <w:szCs w:val="22"/>
          <w:lang w:val="en-GB"/>
        </w:rPr>
        <w:t>women</w:t>
      </w:r>
      <w:r w:rsidRPr="002C3D53">
        <w:rPr>
          <w:spacing w:val="49"/>
          <w:sz w:val="22"/>
          <w:szCs w:val="22"/>
          <w:lang w:val="en-GB"/>
        </w:rPr>
        <w:t xml:space="preserve"> </w:t>
      </w:r>
      <w:r w:rsidRPr="002C3D53">
        <w:rPr>
          <w:sz w:val="22"/>
          <w:szCs w:val="22"/>
          <w:lang w:val="en-GB"/>
        </w:rPr>
        <w:t>have</w:t>
      </w:r>
      <w:r w:rsidRPr="002C3D53">
        <w:rPr>
          <w:spacing w:val="49"/>
          <w:sz w:val="22"/>
          <w:szCs w:val="22"/>
          <w:lang w:val="en-GB"/>
        </w:rPr>
        <w:t xml:space="preserve"> </w:t>
      </w:r>
      <w:r w:rsidRPr="002C3D53">
        <w:rPr>
          <w:sz w:val="22"/>
          <w:szCs w:val="22"/>
          <w:lang w:val="en-GB"/>
        </w:rPr>
        <w:t>reached</w:t>
      </w:r>
      <w:r w:rsidRPr="002C3D53">
        <w:rPr>
          <w:spacing w:val="49"/>
          <w:sz w:val="22"/>
          <w:szCs w:val="22"/>
          <w:lang w:val="en-GB"/>
        </w:rPr>
        <w:t xml:space="preserve"> </w:t>
      </w:r>
      <w:r w:rsidRPr="002C3D53">
        <w:rPr>
          <w:spacing w:val="-1"/>
          <w:sz w:val="22"/>
          <w:szCs w:val="22"/>
          <w:lang w:val="en-GB"/>
        </w:rPr>
        <w:t>at</w:t>
      </w:r>
      <w:r w:rsidRPr="002C3D53">
        <w:rPr>
          <w:spacing w:val="49"/>
          <w:sz w:val="22"/>
          <w:szCs w:val="22"/>
          <w:lang w:val="en-GB"/>
        </w:rPr>
        <w:t xml:space="preserve"> </w:t>
      </w:r>
      <w:r w:rsidRPr="002C3D53">
        <w:rPr>
          <w:sz w:val="22"/>
          <w:szCs w:val="22"/>
          <w:lang w:val="en-GB"/>
        </w:rPr>
        <w:t>least</w:t>
      </w:r>
      <w:r w:rsidRPr="002C3D53">
        <w:rPr>
          <w:spacing w:val="49"/>
          <w:sz w:val="22"/>
          <w:szCs w:val="22"/>
          <w:lang w:val="en-GB"/>
        </w:rPr>
        <w:t xml:space="preserve"> </w:t>
      </w:r>
      <w:r w:rsidRPr="002C3D53">
        <w:rPr>
          <w:sz w:val="22"/>
          <w:szCs w:val="22"/>
          <w:lang w:val="en-GB"/>
        </w:rPr>
        <w:t>a</w:t>
      </w:r>
      <w:r w:rsidRPr="002C3D53">
        <w:rPr>
          <w:spacing w:val="49"/>
          <w:sz w:val="22"/>
          <w:szCs w:val="22"/>
          <w:lang w:val="en-GB"/>
        </w:rPr>
        <w:t xml:space="preserve"> </w:t>
      </w:r>
      <w:r w:rsidRPr="002C3D53">
        <w:rPr>
          <w:spacing w:val="-1"/>
          <w:sz w:val="22"/>
          <w:szCs w:val="22"/>
          <w:lang w:val="en-GB"/>
        </w:rPr>
        <w:t>secondary</w:t>
      </w:r>
      <w:r w:rsidRPr="002C3D53">
        <w:rPr>
          <w:spacing w:val="48"/>
          <w:sz w:val="22"/>
          <w:szCs w:val="22"/>
          <w:lang w:val="en-GB"/>
        </w:rPr>
        <w:t xml:space="preserve"> </w:t>
      </w:r>
      <w:r w:rsidRPr="002C3D53">
        <w:rPr>
          <w:spacing w:val="-1"/>
          <w:sz w:val="22"/>
          <w:szCs w:val="22"/>
          <w:lang w:val="en-GB"/>
        </w:rPr>
        <w:t>level</w:t>
      </w:r>
      <w:r w:rsidRPr="002C3D53">
        <w:rPr>
          <w:spacing w:val="48"/>
          <w:sz w:val="22"/>
          <w:szCs w:val="22"/>
          <w:lang w:val="en-GB"/>
        </w:rPr>
        <w:t xml:space="preserve"> </w:t>
      </w:r>
      <w:r w:rsidRPr="002C3D53">
        <w:rPr>
          <w:sz w:val="22"/>
          <w:szCs w:val="22"/>
          <w:lang w:val="en-GB"/>
        </w:rPr>
        <w:t>of</w:t>
      </w:r>
      <w:r w:rsidRPr="002C3D53">
        <w:rPr>
          <w:spacing w:val="48"/>
          <w:sz w:val="22"/>
          <w:szCs w:val="22"/>
          <w:lang w:val="en-GB"/>
        </w:rPr>
        <w:t xml:space="preserve"> </w:t>
      </w:r>
      <w:r w:rsidRPr="002C3D53">
        <w:rPr>
          <w:sz w:val="22"/>
          <w:szCs w:val="22"/>
          <w:lang w:val="en-GB"/>
        </w:rPr>
        <w:t>education</w:t>
      </w:r>
      <w:r w:rsidRPr="002C3D53">
        <w:rPr>
          <w:spacing w:val="29"/>
          <w:sz w:val="22"/>
          <w:szCs w:val="22"/>
          <w:lang w:val="en-GB"/>
        </w:rPr>
        <w:t xml:space="preserve"> </w:t>
      </w:r>
      <w:r w:rsidRPr="002C3D53">
        <w:rPr>
          <w:spacing w:val="-1"/>
          <w:sz w:val="22"/>
          <w:szCs w:val="22"/>
          <w:lang w:val="en-GB"/>
        </w:rPr>
        <w:t>compared</w:t>
      </w:r>
      <w:r w:rsidRPr="002C3D53">
        <w:rPr>
          <w:spacing w:val="3"/>
          <w:sz w:val="22"/>
          <w:szCs w:val="22"/>
          <w:lang w:val="en-GB"/>
        </w:rPr>
        <w:t xml:space="preserve"> </w:t>
      </w:r>
      <w:r w:rsidRPr="002C3D53">
        <w:rPr>
          <w:sz w:val="22"/>
          <w:szCs w:val="22"/>
          <w:lang w:val="en-GB"/>
        </w:rPr>
        <w:t>to</w:t>
      </w:r>
      <w:r w:rsidRPr="002C3D53">
        <w:rPr>
          <w:spacing w:val="3"/>
          <w:sz w:val="22"/>
          <w:szCs w:val="22"/>
          <w:lang w:val="en-GB"/>
        </w:rPr>
        <w:t xml:space="preserve"> </w:t>
      </w:r>
      <w:r w:rsidRPr="002C3D53">
        <w:rPr>
          <w:sz w:val="22"/>
          <w:szCs w:val="22"/>
          <w:lang w:val="en-GB"/>
        </w:rPr>
        <w:t>98.3 percent of</w:t>
      </w:r>
      <w:r w:rsidRPr="002C3D53">
        <w:rPr>
          <w:spacing w:val="2"/>
          <w:sz w:val="22"/>
          <w:szCs w:val="22"/>
          <w:lang w:val="en-GB"/>
        </w:rPr>
        <w:t xml:space="preserve"> </w:t>
      </w:r>
      <w:r w:rsidRPr="002C3D53">
        <w:rPr>
          <w:sz w:val="22"/>
          <w:szCs w:val="22"/>
          <w:lang w:val="en-GB"/>
        </w:rPr>
        <w:t>their</w:t>
      </w:r>
      <w:r w:rsidRPr="002C3D53">
        <w:rPr>
          <w:spacing w:val="3"/>
          <w:sz w:val="22"/>
          <w:szCs w:val="22"/>
          <w:lang w:val="en-GB"/>
        </w:rPr>
        <w:t xml:space="preserve"> </w:t>
      </w:r>
      <w:r w:rsidRPr="002C3D53">
        <w:rPr>
          <w:spacing w:val="-1"/>
          <w:sz w:val="22"/>
          <w:szCs w:val="22"/>
          <w:lang w:val="en-GB"/>
        </w:rPr>
        <w:t>male</w:t>
      </w:r>
      <w:r w:rsidRPr="002C3D53">
        <w:rPr>
          <w:spacing w:val="3"/>
          <w:sz w:val="22"/>
          <w:szCs w:val="22"/>
          <w:lang w:val="en-GB"/>
        </w:rPr>
        <w:t xml:space="preserve"> </w:t>
      </w:r>
      <w:r w:rsidRPr="002C3D53">
        <w:rPr>
          <w:spacing w:val="-1"/>
          <w:sz w:val="22"/>
          <w:szCs w:val="22"/>
          <w:lang w:val="en-GB"/>
        </w:rPr>
        <w:t>counterparts.</w:t>
      </w:r>
      <w:r w:rsidRPr="002C3D53">
        <w:rPr>
          <w:spacing w:val="2"/>
          <w:sz w:val="22"/>
          <w:szCs w:val="22"/>
          <w:lang w:val="en-GB"/>
        </w:rPr>
        <w:t xml:space="preserve"> </w:t>
      </w:r>
      <w:r w:rsidRPr="002C3D53">
        <w:rPr>
          <w:sz w:val="22"/>
          <w:szCs w:val="22"/>
          <w:lang w:val="en-GB"/>
        </w:rPr>
        <w:t>Although</w:t>
      </w:r>
      <w:r w:rsidRPr="002C3D53">
        <w:rPr>
          <w:spacing w:val="3"/>
          <w:sz w:val="22"/>
          <w:szCs w:val="22"/>
          <w:lang w:val="en-GB"/>
        </w:rPr>
        <w:t xml:space="preserve"> </w:t>
      </w:r>
      <w:r w:rsidRPr="002C3D53">
        <w:rPr>
          <w:sz w:val="22"/>
          <w:szCs w:val="22"/>
          <w:lang w:val="en-GB"/>
        </w:rPr>
        <w:t>there</w:t>
      </w:r>
      <w:r w:rsidRPr="002C3D53">
        <w:rPr>
          <w:spacing w:val="3"/>
          <w:sz w:val="22"/>
          <w:szCs w:val="22"/>
          <w:lang w:val="en-GB"/>
        </w:rPr>
        <w:t xml:space="preserve"> </w:t>
      </w:r>
      <w:r w:rsidRPr="002C3D53">
        <w:rPr>
          <w:sz w:val="22"/>
          <w:szCs w:val="22"/>
          <w:lang w:val="en-GB"/>
        </w:rPr>
        <w:t>is</w:t>
      </w:r>
      <w:r w:rsidRPr="002C3D53">
        <w:rPr>
          <w:spacing w:val="4"/>
          <w:sz w:val="22"/>
          <w:szCs w:val="22"/>
          <w:lang w:val="en-GB"/>
        </w:rPr>
        <w:t xml:space="preserve"> </w:t>
      </w:r>
      <w:r w:rsidRPr="002C3D53">
        <w:rPr>
          <w:spacing w:val="-1"/>
          <w:sz w:val="22"/>
          <w:szCs w:val="22"/>
          <w:lang w:val="en-GB"/>
        </w:rPr>
        <w:t>gender</w:t>
      </w:r>
      <w:r w:rsidRPr="002C3D53">
        <w:rPr>
          <w:spacing w:val="3"/>
          <w:sz w:val="22"/>
          <w:szCs w:val="22"/>
          <w:lang w:val="en-GB"/>
        </w:rPr>
        <w:t xml:space="preserve"> </w:t>
      </w:r>
      <w:r w:rsidRPr="002C3D53">
        <w:rPr>
          <w:sz w:val="22"/>
          <w:szCs w:val="22"/>
          <w:lang w:val="en-GB"/>
        </w:rPr>
        <w:t>parity</w:t>
      </w:r>
      <w:r w:rsidRPr="002C3D53">
        <w:rPr>
          <w:spacing w:val="3"/>
          <w:sz w:val="22"/>
          <w:szCs w:val="22"/>
          <w:lang w:val="en-GB"/>
        </w:rPr>
        <w:t xml:space="preserve"> </w:t>
      </w:r>
      <w:r w:rsidRPr="002C3D53">
        <w:rPr>
          <w:sz w:val="22"/>
          <w:szCs w:val="22"/>
          <w:lang w:val="en-GB"/>
        </w:rPr>
        <w:t>in</w:t>
      </w:r>
      <w:r w:rsidRPr="002C3D53">
        <w:rPr>
          <w:spacing w:val="3"/>
          <w:sz w:val="22"/>
          <w:szCs w:val="22"/>
          <w:lang w:val="en-GB"/>
        </w:rPr>
        <w:t xml:space="preserve"> </w:t>
      </w:r>
      <w:r w:rsidRPr="002C3D53">
        <w:rPr>
          <w:spacing w:val="-1"/>
          <w:sz w:val="22"/>
          <w:szCs w:val="22"/>
          <w:lang w:val="en-GB"/>
        </w:rPr>
        <w:t>enrolment</w:t>
      </w:r>
      <w:r w:rsidRPr="002C3D53">
        <w:rPr>
          <w:spacing w:val="3"/>
          <w:sz w:val="22"/>
          <w:szCs w:val="22"/>
          <w:lang w:val="en-GB"/>
        </w:rPr>
        <w:t xml:space="preserve"> </w:t>
      </w:r>
      <w:r w:rsidRPr="002C3D53">
        <w:rPr>
          <w:sz w:val="22"/>
          <w:szCs w:val="22"/>
          <w:lang w:val="en-GB"/>
        </w:rPr>
        <w:t>and</w:t>
      </w:r>
      <w:r w:rsidRPr="002C3D53">
        <w:rPr>
          <w:spacing w:val="71"/>
          <w:sz w:val="22"/>
          <w:szCs w:val="22"/>
          <w:lang w:val="en-GB"/>
        </w:rPr>
        <w:t xml:space="preserve"> </w:t>
      </w:r>
      <w:r w:rsidRPr="002C3D53">
        <w:rPr>
          <w:spacing w:val="-1"/>
          <w:sz w:val="22"/>
          <w:szCs w:val="22"/>
          <w:lang w:val="en-GB"/>
        </w:rPr>
        <w:t>completion</w:t>
      </w:r>
      <w:r w:rsidRPr="002C3D53">
        <w:rPr>
          <w:spacing w:val="26"/>
          <w:sz w:val="22"/>
          <w:szCs w:val="22"/>
          <w:lang w:val="en-GB"/>
        </w:rPr>
        <w:t xml:space="preserve"> </w:t>
      </w:r>
      <w:r w:rsidRPr="002C3D53">
        <w:rPr>
          <w:sz w:val="22"/>
          <w:szCs w:val="22"/>
          <w:lang w:val="en-GB"/>
        </w:rPr>
        <w:t>rates</w:t>
      </w:r>
      <w:r w:rsidRPr="002C3D53">
        <w:rPr>
          <w:spacing w:val="25"/>
          <w:sz w:val="22"/>
          <w:szCs w:val="22"/>
          <w:lang w:val="en-GB"/>
        </w:rPr>
        <w:t xml:space="preserve"> </w:t>
      </w:r>
      <w:r w:rsidRPr="002C3D53">
        <w:rPr>
          <w:sz w:val="22"/>
          <w:szCs w:val="22"/>
          <w:lang w:val="en-GB"/>
        </w:rPr>
        <w:t>in</w:t>
      </w:r>
      <w:r w:rsidRPr="002C3D53">
        <w:rPr>
          <w:spacing w:val="26"/>
          <w:sz w:val="22"/>
          <w:szCs w:val="22"/>
          <w:lang w:val="en-GB"/>
        </w:rPr>
        <w:t xml:space="preserve"> </w:t>
      </w:r>
      <w:r w:rsidRPr="002C3D53">
        <w:rPr>
          <w:spacing w:val="-1"/>
          <w:sz w:val="22"/>
          <w:szCs w:val="22"/>
          <w:lang w:val="en-GB"/>
        </w:rPr>
        <w:t>primary</w:t>
      </w:r>
      <w:r w:rsidRPr="002C3D53">
        <w:rPr>
          <w:spacing w:val="26"/>
          <w:sz w:val="22"/>
          <w:szCs w:val="22"/>
          <w:lang w:val="en-GB"/>
        </w:rPr>
        <w:t xml:space="preserve"> </w:t>
      </w:r>
      <w:r w:rsidRPr="002C3D53">
        <w:rPr>
          <w:sz w:val="22"/>
          <w:szCs w:val="22"/>
          <w:lang w:val="en-GB"/>
        </w:rPr>
        <w:t>and</w:t>
      </w:r>
      <w:r w:rsidRPr="002C3D53">
        <w:rPr>
          <w:spacing w:val="26"/>
          <w:sz w:val="22"/>
          <w:szCs w:val="22"/>
          <w:lang w:val="en-GB"/>
        </w:rPr>
        <w:t xml:space="preserve"> </w:t>
      </w:r>
      <w:r w:rsidRPr="002C3D53">
        <w:rPr>
          <w:sz w:val="22"/>
          <w:szCs w:val="22"/>
          <w:lang w:val="en-GB"/>
        </w:rPr>
        <w:t>lower</w:t>
      </w:r>
      <w:r w:rsidRPr="002C3D53">
        <w:rPr>
          <w:spacing w:val="26"/>
          <w:sz w:val="22"/>
          <w:szCs w:val="22"/>
          <w:lang w:val="en-GB"/>
        </w:rPr>
        <w:t xml:space="preserve"> </w:t>
      </w:r>
      <w:r w:rsidRPr="002C3D53">
        <w:rPr>
          <w:spacing w:val="-1"/>
          <w:sz w:val="22"/>
          <w:szCs w:val="22"/>
          <w:lang w:val="en-GB"/>
        </w:rPr>
        <w:t>secondary</w:t>
      </w:r>
      <w:r w:rsidRPr="002C3D53">
        <w:rPr>
          <w:spacing w:val="26"/>
          <w:sz w:val="22"/>
          <w:szCs w:val="22"/>
          <w:lang w:val="en-GB"/>
        </w:rPr>
        <w:t xml:space="preserve"> </w:t>
      </w:r>
      <w:r w:rsidRPr="002C3D53">
        <w:rPr>
          <w:sz w:val="22"/>
          <w:szCs w:val="22"/>
          <w:lang w:val="en-GB"/>
        </w:rPr>
        <w:t>education,</w:t>
      </w:r>
      <w:r w:rsidRPr="002C3D53">
        <w:rPr>
          <w:spacing w:val="25"/>
          <w:sz w:val="22"/>
          <w:szCs w:val="22"/>
          <w:lang w:val="en-GB"/>
        </w:rPr>
        <w:t xml:space="preserve"> </w:t>
      </w:r>
      <w:r w:rsidRPr="002C3D53">
        <w:rPr>
          <w:sz w:val="22"/>
          <w:szCs w:val="22"/>
          <w:lang w:val="en-GB"/>
        </w:rPr>
        <w:t>female</w:t>
      </w:r>
      <w:r w:rsidRPr="002C3D53">
        <w:rPr>
          <w:spacing w:val="26"/>
          <w:sz w:val="22"/>
          <w:szCs w:val="22"/>
          <w:lang w:val="en-GB"/>
        </w:rPr>
        <w:t xml:space="preserve"> </w:t>
      </w:r>
      <w:r w:rsidRPr="002C3D53">
        <w:rPr>
          <w:sz w:val="22"/>
          <w:szCs w:val="22"/>
          <w:lang w:val="en-GB"/>
        </w:rPr>
        <w:t>participation</w:t>
      </w:r>
      <w:r w:rsidRPr="002C3D53">
        <w:rPr>
          <w:spacing w:val="26"/>
          <w:sz w:val="22"/>
          <w:szCs w:val="22"/>
          <w:lang w:val="en-GB"/>
        </w:rPr>
        <w:t xml:space="preserve"> </w:t>
      </w:r>
      <w:r w:rsidRPr="002C3D53">
        <w:rPr>
          <w:sz w:val="22"/>
          <w:szCs w:val="22"/>
          <w:lang w:val="en-GB"/>
        </w:rPr>
        <w:t>in</w:t>
      </w:r>
      <w:r w:rsidRPr="002C3D53">
        <w:rPr>
          <w:spacing w:val="25"/>
          <w:sz w:val="22"/>
          <w:szCs w:val="22"/>
          <w:lang w:val="en-GB"/>
        </w:rPr>
        <w:t xml:space="preserve"> </w:t>
      </w:r>
      <w:r w:rsidRPr="002C3D53">
        <w:rPr>
          <w:sz w:val="22"/>
          <w:szCs w:val="22"/>
          <w:lang w:val="en-GB"/>
        </w:rPr>
        <w:t>the</w:t>
      </w:r>
      <w:r w:rsidRPr="002C3D53">
        <w:rPr>
          <w:spacing w:val="26"/>
          <w:sz w:val="22"/>
          <w:szCs w:val="22"/>
          <w:lang w:val="en-GB"/>
        </w:rPr>
        <w:t xml:space="preserve"> </w:t>
      </w:r>
      <w:r w:rsidRPr="002C3D53">
        <w:rPr>
          <w:spacing w:val="-1"/>
          <w:sz w:val="22"/>
          <w:szCs w:val="22"/>
          <w:lang w:val="en-GB"/>
        </w:rPr>
        <w:t>labour</w:t>
      </w:r>
      <w:r w:rsidRPr="002C3D53">
        <w:rPr>
          <w:spacing w:val="51"/>
          <w:sz w:val="22"/>
          <w:szCs w:val="22"/>
          <w:lang w:val="en-GB"/>
        </w:rPr>
        <w:t xml:space="preserve"> </w:t>
      </w:r>
      <w:r w:rsidRPr="002C3D53">
        <w:rPr>
          <w:spacing w:val="-1"/>
          <w:sz w:val="22"/>
          <w:szCs w:val="22"/>
          <w:lang w:val="en-GB"/>
        </w:rPr>
        <w:t>market</w:t>
      </w:r>
      <w:r w:rsidRPr="002C3D53">
        <w:rPr>
          <w:sz w:val="22"/>
          <w:szCs w:val="22"/>
          <w:lang w:val="en-GB"/>
        </w:rPr>
        <w:t xml:space="preserve"> is 44.8 </w:t>
      </w:r>
      <w:r w:rsidRPr="002C3D53">
        <w:rPr>
          <w:spacing w:val="-1"/>
          <w:sz w:val="22"/>
          <w:szCs w:val="22"/>
          <w:lang w:val="en-GB"/>
        </w:rPr>
        <w:t>percent</w:t>
      </w:r>
      <w:r w:rsidRPr="002C3D53">
        <w:rPr>
          <w:sz w:val="22"/>
          <w:szCs w:val="22"/>
          <w:lang w:val="en-GB"/>
        </w:rPr>
        <w:t xml:space="preserve"> </w:t>
      </w:r>
      <w:r w:rsidRPr="002C3D53">
        <w:rPr>
          <w:spacing w:val="-1"/>
          <w:sz w:val="22"/>
          <w:szCs w:val="22"/>
          <w:lang w:val="en-GB"/>
        </w:rPr>
        <w:t>compared</w:t>
      </w:r>
      <w:r w:rsidRPr="002C3D53">
        <w:rPr>
          <w:sz w:val="22"/>
          <w:szCs w:val="22"/>
          <w:lang w:val="en-GB"/>
        </w:rPr>
        <w:t xml:space="preserve"> to</w:t>
      </w:r>
      <w:r w:rsidRPr="002C3D53">
        <w:rPr>
          <w:spacing w:val="-2"/>
          <w:sz w:val="22"/>
          <w:szCs w:val="22"/>
          <w:lang w:val="en-GB"/>
        </w:rPr>
        <w:t xml:space="preserve"> </w:t>
      </w:r>
      <w:r w:rsidRPr="002C3D53">
        <w:rPr>
          <w:sz w:val="22"/>
          <w:szCs w:val="22"/>
          <w:lang w:val="en-GB"/>
        </w:rPr>
        <w:t xml:space="preserve">75.7 percent </w:t>
      </w:r>
      <w:r w:rsidRPr="002C3D53">
        <w:rPr>
          <w:spacing w:val="-1"/>
          <w:sz w:val="22"/>
          <w:szCs w:val="22"/>
          <w:lang w:val="en-GB"/>
        </w:rPr>
        <w:t>for</w:t>
      </w:r>
      <w:r w:rsidRPr="002C3D53">
        <w:rPr>
          <w:spacing w:val="1"/>
          <w:sz w:val="22"/>
          <w:szCs w:val="22"/>
          <w:lang w:val="en-GB"/>
        </w:rPr>
        <w:t xml:space="preserve"> </w:t>
      </w:r>
      <w:r w:rsidRPr="002C3D53">
        <w:rPr>
          <w:spacing w:val="-1"/>
          <w:sz w:val="22"/>
          <w:szCs w:val="22"/>
          <w:lang w:val="en-GB"/>
        </w:rPr>
        <w:t>men</w:t>
      </w:r>
      <w:r w:rsidRPr="002C3D53">
        <w:rPr>
          <w:sz w:val="22"/>
          <w:szCs w:val="22"/>
          <w:lang w:val="en-GB"/>
        </w:rPr>
        <w:t>.</w:t>
      </w:r>
      <w:r w:rsidRPr="0046594C">
        <w:rPr>
          <w:sz w:val="22"/>
          <w:szCs w:val="22"/>
        </w:rPr>
        <w:t xml:space="preserve"> </w:t>
      </w:r>
      <w:proofErr w:type="gramStart"/>
      <w:r w:rsidRPr="0046594C">
        <w:rPr>
          <w:sz w:val="22"/>
          <w:szCs w:val="22"/>
        </w:rPr>
        <w:t>That’s</w:t>
      </w:r>
      <w:proofErr w:type="gramEnd"/>
      <w:r w:rsidRPr="0046594C">
        <w:rPr>
          <w:sz w:val="22"/>
          <w:szCs w:val="22"/>
        </w:rPr>
        <w:t xml:space="preserve"> a difference of nearly 31 percentage points, with some regions facing a gap of more than 50 percentage points.</w:t>
      </w:r>
    </w:p>
    <w:p w:rsidR="0046594C" w:rsidRPr="0046594C" w:rsidRDefault="0046594C" w:rsidP="0046594C">
      <w:pPr>
        <w:pStyle w:val="NormalWeb"/>
        <w:spacing w:before="120" w:beforeAutospacing="0" w:after="120" w:afterAutospacing="0"/>
        <w:jc w:val="both"/>
        <w:rPr>
          <w:sz w:val="22"/>
          <w:szCs w:val="22"/>
        </w:rPr>
      </w:pPr>
      <w:r w:rsidRPr="0046594C">
        <w:rPr>
          <w:sz w:val="22"/>
          <w:szCs w:val="22"/>
        </w:rPr>
        <w:t xml:space="preserve">The freedom to work – by choice, in conditions of dignity, safety and fairness – is integral to human welfare. Guaranteeing that women have access to this right is an important end in itself. From an economic perspective, reducing gender gaps in labour force participation could substantially boost </w:t>
      </w:r>
      <w:r w:rsidR="008943EF">
        <w:rPr>
          <w:sz w:val="22"/>
          <w:szCs w:val="22"/>
        </w:rPr>
        <w:t xml:space="preserve">the country </w:t>
      </w:r>
      <w:r w:rsidRPr="0046594C">
        <w:rPr>
          <w:sz w:val="22"/>
          <w:szCs w:val="22"/>
        </w:rPr>
        <w:t xml:space="preserve">GDP. The regions with the largest gender gaps would see huge growth benefits. Preliminary survey questioning women across the country if they preferred to work in paid jobs, care for their families, or do both demonstrated that over 70% of women – regardless of their employment status and age – preferred to work in paid jobs. </w:t>
      </w:r>
    </w:p>
    <w:p w:rsidR="00B73B84" w:rsidRPr="0046594C" w:rsidRDefault="0046594C" w:rsidP="004E0B65">
      <w:pPr>
        <w:pStyle w:val="NormalWeb"/>
        <w:spacing w:before="120" w:beforeAutospacing="0" w:after="120" w:afterAutospacing="0"/>
        <w:jc w:val="both"/>
        <w:rPr>
          <w:sz w:val="22"/>
          <w:szCs w:val="22"/>
        </w:rPr>
      </w:pPr>
      <w:r>
        <w:rPr>
          <w:sz w:val="22"/>
          <w:szCs w:val="22"/>
        </w:rPr>
        <w:t xml:space="preserve">In the </w:t>
      </w:r>
      <w:r w:rsidR="00B73B84">
        <w:rPr>
          <w:sz w:val="22"/>
          <w:szCs w:val="22"/>
        </w:rPr>
        <w:t>country</w:t>
      </w:r>
      <w:r w:rsidRPr="0046594C">
        <w:rPr>
          <w:sz w:val="22"/>
          <w:szCs w:val="22"/>
        </w:rPr>
        <w:t xml:space="preserve"> at all levels of economic development, a woman’s personal preference is the key factor in determining whether she will seek out and engage in paid work. However, this preference </w:t>
      </w:r>
      <w:proofErr w:type="gramStart"/>
      <w:r w:rsidRPr="0046594C">
        <w:rPr>
          <w:sz w:val="22"/>
          <w:szCs w:val="22"/>
        </w:rPr>
        <w:t>is heavily influenced</w:t>
      </w:r>
      <w:proofErr w:type="gramEnd"/>
      <w:r w:rsidRPr="0046594C">
        <w:rPr>
          <w:sz w:val="22"/>
          <w:szCs w:val="22"/>
        </w:rPr>
        <w:t xml:space="preserve"> by socio-economic constraints and pressure to conform to traditional gender roles.</w:t>
      </w:r>
      <w:r w:rsidR="00B73B84">
        <w:rPr>
          <w:sz w:val="22"/>
          <w:szCs w:val="22"/>
        </w:rPr>
        <w:t xml:space="preserve"> </w:t>
      </w:r>
      <w:r w:rsidR="00B73B84" w:rsidRPr="0046594C">
        <w:rPr>
          <w:sz w:val="22"/>
          <w:szCs w:val="22"/>
        </w:rPr>
        <w:t xml:space="preserve">Gender roles and the pressures to conform to these roles for women vary across regions, religions and households. One way the pressure to conform </w:t>
      </w:r>
      <w:proofErr w:type="gramStart"/>
      <w:r w:rsidR="00B73B84" w:rsidRPr="0046594C">
        <w:rPr>
          <w:sz w:val="22"/>
          <w:szCs w:val="22"/>
        </w:rPr>
        <w:t>manifests</w:t>
      </w:r>
      <w:proofErr w:type="gramEnd"/>
      <w:r w:rsidR="00B73B84" w:rsidRPr="0046594C">
        <w:rPr>
          <w:sz w:val="22"/>
          <w:szCs w:val="22"/>
        </w:rPr>
        <w:t xml:space="preserve"> itself is through marital status. For instance, in</w:t>
      </w:r>
      <w:r w:rsidR="00B73B84">
        <w:rPr>
          <w:sz w:val="22"/>
          <w:szCs w:val="22"/>
        </w:rPr>
        <w:t xml:space="preserve"> wealthy household</w:t>
      </w:r>
      <w:r w:rsidR="0039391C">
        <w:rPr>
          <w:sz w:val="22"/>
          <w:szCs w:val="22"/>
        </w:rPr>
        <w:t>s</w:t>
      </w:r>
      <w:r w:rsidR="00B73B84" w:rsidRPr="0046594C">
        <w:rPr>
          <w:sz w:val="22"/>
          <w:szCs w:val="22"/>
        </w:rPr>
        <w:t xml:space="preserve"> women who have a spouse or a partner are less likely to </w:t>
      </w:r>
      <w:proofErr w:type="gramStart"/>
      <w:r w:rsidR="00B73B84" w:rsidRPr="0046594C">
        <w:rPr>
          <w:sz w:val="22"/>
          <w:szCs w:val="22"/>
        </w:rPr>
        <w:t>be employed</w:t>
      </w:r>
      <w:proofErr w:type="gramEnd"/>
      <w:r w:rsidR="00B73B84" w:rsidRPr="0046594C">
        <w:rPr>
          <w:sz w:val="22"/>
          <w:szCs w:val="22"/>
        </w:rPr>
        <w:t xml:space="preserve"> in a paid job or be actively looking for one.</w:t>
      </w:r>
      <w:r w:rsidR="00B73B84">
        <w:rPr>
          <w:sz w:val="22"/>
          <w:szCs w:val="22"/>
        </w:rPr>
        <w:t xml:space="preserve"> </w:t>
      </w:r>
      <w:r w:rsidR="00B73B84" w:rsidRPr="0046594C">
        <w:rPr>
          <w:sz w:val="22"/>
          <w:szCs w:val="22"/>
        </w:rPr>
        <w:t xml:space="preserve">This can often arise from the economic stability of a partner’s income that can reinforce the “male breadwinner” bias in some marital arrangements. In </w:t>
      </w:r>
      <w:r w:rsidR="0039391C">
        <w:rPr>
          <w:sz w:val="22"/>
          <w:szCs w:val="22"/>
        </w:rPr>
        <w:t xml:space="preserve">poor households, </w:t>
      </w:r>
      <w:r w:rsidR="00B73B84" w:rsidRPr="0046594C">
        <w:rPr>
          <w:sz w:val="22"/>
          <w:szCs w:val="22"/>
        </w:rPr>
        <w:t>the reverse is true: the economic necessity gives all women little choice but to work despite their marital status.</w:t>
      </w:r>
    </w:p>
    <w:p w:rsidR="00E4296F" w:rsidRPr="0046594C" w:rsidRDefault="0039391C" w:rsidP="004E0B65">
      <w:pPr>
        <w:pStyle w:val="NormalWeb"/>
        <w:spacing w:before="120" w:beforeAutospacing="0" w:after="120" w:afterAutospacing="0"/>
        <w:jc w:val="both"/>
        <w:rPr>
          <w:sz w:val="22"/>
          <w:szCs w:val="22"/>
        </w:rPr>
      </w:pPr>
      <w:r>
        <w:rPr>
          <w:sz w:val="22"/>
          <w:szCs w:val="22"/>
        </w:rPr>
        <w:t>In this context, i</w:t>
      </w:r>
      <w:r w:rsidR="00D328C3" w:rsidRPr="0046594C">
        <w:rPr>
          <w:sz w:val="22"/>
          <w:szCs w:val="22"/>
        </w:rPr>
        <w:t xml:space="preserve">t is necessary to identify </w:t>
      </w:r>
      <w:r w:rsidR="00E4296F" w:rsidRPr="0046594C">
        <w:rPr>
          <w:sz w:val="22"/>
          <w:szCs w:val="22"/>
        </w:rPr>
        <w:t xml:space="preserve">the conditions for women’s participation in the labour market </w:t>
      </w:r>
      <w:r w:rsidR="00D328C3" w:rsidRPr="0046594C">
        <w:rPr>
          <w:sz w:val="22"/>
          <w:szCs w:val="22"/>
        </w:rPr>
        <w:t xml:space="preserve">and </w:t>
      </w:r>
      <w:r w:rsidR="00E4296F" w:rsidRPr="0046594C">
        <w:rPr>
          <w:sz w:val="22"/>
          <w:szCs w:val="22"/>
        </w:rPr>
        <w:t>gender gaps.</w:t>
      </w:r>
      <w:r w:rsidR="00D328C3" w:rsidRPr="0046594C">
        <w:rPr>
          <w:sz w:val="22"/>
          <w:szCs w:val="22"/>
        </w:rPr>
        <w:t xml:space="preserve"> It </w:t>
      </w:r>
      <w:proofErr w:type="gramStart"/>
      <w:r w:rsidR="00D328C3" w:rsidRPr="0046594C">
        <w:rPr>
          <w:sz w:val="22"/>
          <w:szCs w:val="22"/>
        </w:rPr>
        <w:t>is expected</w:t>
      </w:r>
      <w:proofErr w:type="gramEnd"/>
      <w:r w:rsidR="00D328C3" w:rsidRPr="0046594C">
        <w:rPr>
          <w:sz w:val="22"/>
          <w:szCs w:val="22"/>
        </w:rPr>
        <w:t xml:space="preserve"> that the study will also identify the conditions </w:t>
      </w:r>
      <w:r w:rsidR="00E4296F" w:rsidRPr="0046594C">
        <w:rPr>
          <w:sz w:val="22"/>
          <w:szCs w:val="22"/>
        </w:rPr>
        <w:t>for women co</w:t>
      </w:r>
      <w:r w:rsidR="00D328C3" w:rsidRPr="0046594C">
        <w:rPr>
          <w:sz w:val="22"/>
          <w:szCs w:val="22"/>
        </w:rPr>
        <w:t>ming from a migrant background</w:t>
      </w:r>
      <w:r w:rsidR="00E4296F" w:rsidRPr="0046594C">
        <w:rPr>
          <w:sz w:val="22"/>
          <w:szCs w:val="22"/>
        </w:rPr>
        <w:t xml:space="preserve"> and their level</w:t>
      </w:r>
      <w:r w:rsidR="00D328C3" w:rsidRPr="0046594C">
        <w:rPr>
          <w:sz w:val="22"/>
          <w:szCs w:val="22"/>
        </w:rPr>
        <w:t xml:space="preserve"> of participation in the labour</w:t>
      </w:r>
      <w:r w:rsidR="00E4296F" w:rsidRPr="0046594C">
        <w:rPr>
          <w:sz w:val="22"/>
          <w:szCs w:val="22"/>
        </w:rPr>
        <w:t>.</w:t>
      </w:r>
    </w:p>
    <w:p w:rsidR="00157AA4" w:rsidRDefault="0039391C" w:rsidP="004E0B65">
      <w:pPr>
        <w:pStyle w:val="NormalWeb"/>
        <w:spacing w:before="120" w:beforeAutospacing="0" w:after="120" w:afterAutospacing="0"/>
        <w:jc w:val="both"/>
        <w:rPr>
          <w:sz w:val="22"/>
          <w:szCs w:val="22"/>
        </w:rPr>
      </w:pPr>
      <w:r>
        <w:rPr>
          <w:sz w:val="22"/>
          <w:szCs w:val="22"/>
        </w:rPr>
        <w:lastRenderedPageBreak/>
        <w:t>Meanwhile it is</w:t>
      </w:r>
      <w:r w:rsidR="00157AA4" w:rsidRPr="0046594C">
        <w:rPr>
          <w:sz w:val="22"/>
          <w:szCs w:val="22"/>
        </w:rPr>
        <w:t xml:space="preserve"> clear: women want to be in paid employment, but a persistent set of socio-economic barriers </w:t>
      </w:r>
      <w:r>
        <w:rPr>
          <w:sz w:val="22"/>
          <w:szCs w:val="22"/>
        </w:rPr>
        <w:t xml:space="preserve">and lack of necessary skills </w:t>
      </w:r>
      <w:r w:rsidR="00157AA4" w:rsidRPr="0046594C">
        <w:rPr>
          <w:sz w:val="22"/>
          <w:szCs w:val="22"/>
        </w:rPr>
        <w:t xml:space="preserve">keep them out of the workforce. </w:t>
      </w:r>
    </w:p>
    <w:p w:rsidR="0039391C" w:rsidRPr="007E70EE" w:rsidRDefault="004E0B65" w:rsidP="004E0B65">
      <w:pPr>
        <w:spacing w:before="120" w:after="120"/>
        <w:jc w:val="both"/>
        <w:rPr>
          <w:iCs/>
          <w:sz w:val="22"/>
          <w:szCs w:val="22"/>
        </w:rPr>
      </w:pPr>
      <w:r>
        <w:rPr>
          <w:sz w:val="22"/>
          <w:szCs w:val="22"/>
        </w:rPr>
        <w:t>The assignment will</w:t>
      </w:r>
      <w:r w:rsidR="0039391C" w:rsidRPr="0046594C">
        <w:rPr>
          <w:sz w:val="22"/>
          <w:szCs w:val="22"/>
        </w:rPr>
        <w:t xml:space="preserve"> explore the current situation to get the data behind the trends and learn more about the </w:t>
      </w:r>
      <w:r w:rsidR="0039391C" w:rsidRPr="007E70EE">
        <w:rPr>
          <w:sz w:val="22"/>
          <w:szCs w:val="22"/>
        </w:rPr>
        <w:t>different barriers</w:t>
      </w:r>
      <w:r w:rsidRPr="007E70EE">
        <w:rPr>
          <w:sz w:val="22"/>
          <w:szCs w:val="22"/>
        </w:rPr>
        <w:t xml:space="preserve"> and missing skills</w:t>
      </w:r>
      <w:r w:rsidR="0039391C" w:rsidRPr="007E70EE">
        <w:rPr>
          <w:sz w:val="22"/>
          <w:szCs w:val="22"/>
        </w:rPr>
        <w:t xml:space="preserve"> holding women in </w:t>
      </w:r>
      <w:r w:rsidR="00A77853" w:rsidRPr="007E70EE">
        <w:rPr>
          <w:sz w:val="22"/>
          <w:szCs w:val="22"/>
        </w:rPr>
        <w:t xml:space="preserve">the </w:t>
      </w:r>
      <w:r w:rsidR="0039391C" w:rsidRPr="007E70EE">
        <w:rPr>
          <w:sz w:val="22"/>
          <w:szCs w:val="22"/>
        </w:rPr>
        <w:t>country and abroad back from decent work.</w:t>
      </w:r>
    </w:p>
    <w:p w:rsidR="00157AA4" w:rsidRPr="007E70EE" w:rsidRDefault="00157AA4" w:rsidP="004E0B65">
      <w:pPr>
        <w:pStyle w:val="NormalWeb"/>
        <w:spacing w:before="120" w:beforeAutospacing="0" w:after="120" w:afterAutospacing="0"/>
        <w:jc w:val="both"/>
        <w:rPr>
          <w:sz w:val="22"/>
          <w:szCs w:val="22"/>
        </w:rPr>
      </w:pPr>
      <w:r w:rsidRPr="007E70EE">
        <w:rPr>
          <w:sz w:val="22"/>
          <w:szCs w:val="22"/>
        </w:rPr>
        <w:t xml:space="preserve">Ultimately, closing gender gaps in the labour force is not just good for women and their households, but for the </w:t>
      </w:r>
      <w:r w:rsidR="004E0B65" w:rsidRPr="007E70EE">
        <w:rPr>
          <w:sz w:val="22"/>
          <w:szCs w:val="22"/>
        </w:rPr>
        <w:t>country</w:t>
      </w:r>
      <w:r w:rsidRPr="007E70EE">
        <w:rPr>
          <w:sz w:val="22"/>
          <w:szCs w:val="22"/>
        </w:rPr>
        <w:t xml:space="preserve"> economy as a whole.</w:t>
      </w:r>
    </w:p>
    <w:p w:rsidR="00A77853" w:rsidRPr="007E70EE" w:rsidRDefault="00A77853" w:rsidP="00D0507A">
      <w:pPr>
        <w:rPr>
          <w:b/>
          <w:bCs/>
          <w:sz w:val="22"/>
          <w:szCs w:val="22"/>
        </w:rPr>
      </w:pPr>
    </w:p>
    <w:p w:rsidR="00D0507A" w:rsidRPr="007E70EE" w:rsidRDefault="00D0507A" w:rsidP="00D0507A">
      <w:pPr>
        <w:rPr>
          <w:b/>
          <w:bCs/>
          <w:sz w:val="22"/>
          <w:szCs w:val="22"/>
        </w:rPr>
      </w:pPr>
      <w:r w:rsidRPr="007E70EE">
        <w:rPr>
          <w:b/>
          <w:bCs/>
          <w:sz w:val="22"/>
          <w:szCs w:val="22"/>
        </w:rPr>
        <w:t xml:space="preserve">Description of the assignment </w:t>
      </w:r>
    </w:p>
    <w:p w:rsidR="00D0507A" w:rsidRPr="007E70EE" w:rsidRDefault="00D0507A" w:rsidP="00D0507A">
      <w:pPr>
        <w:rPr>
          <w:sz w:val="22"/>
          <w:szCs w:val="22"/>
        </w:rPr>
      </w:pPr>
    </w:p>
    <w:p w:rsidR="00D0507A" w:rsidRPr="007E70EE" w:rsidRDefault="00D0507A" w:rsidP="00A77853">
      <w:pPr>
        <w:rPr>
          <w:sz w:val="22"/>
          <w:szCs w:val="22"/>
        </w:rPr>
      </w:pPr>
      <w:r w:rsidRPr="007E70EE">
        <w:rPr>
          <w:sz w:val="22"/>
          <w:szCs w:val="22"/>
        </w:rPr>
        <w:t xml:space="preserve">Objective: </w:t>
      </w:r>
    </w:p>
    <w:p w:rsidR="00A77853" w:rsidRPr="007E70EE" w:rsidRDefault="0074219C" w:rsidP="00A77853">
      <w:pPr>
        <w:pStyle w:val="NormalWeb"/>
        <w:spacing w:before="120" w:beforeAutospacing="0" w:after="120" w:afterAutospacing="0"/>
        <w:jc w:val="both"/>
        <w:rPr>
          <w:sz w:val="22"/>
          <w:szCs w:val="22"/>
        </w:rPr>
      </w:pPr>
      <w:r w:rsidRPr="007E70EE">
        <w:rPr>
          <w:sz w:val="22"/>
          <w:szCs w:val="22"/>
        </w:rPr>
        <w:t>To i</w:t>
      </w:r>
      <w:r w:rsidR="00A77853" w:rsidRPr="007E70EE">
        <w:rPr>
          <w:sz w:val="22"/>
          <w:szCs w:val="22"/>
        </w:rPr>
        <w:t xml:space="preserve">dentify and quantify </w:t>
      </w:r>
      <w:r w:rsidR="00A77853" w:rsidRPr="007E70EE">
        <w:rPr>
          <w:sz w:val="22"/>
          <w:szCs w:val="22"/>
        </w:rPr>
        <w:t xml:space="preserve">existing and emerging </w:t>
      </w:r>
      <w:r w:rsidR="00A77853" w:rsidRPr="007E70EE">
        <w:rPr>
          <w:sz w:val="22"/>
          <w:szCs w:val="22"/>
        </w:rPr>
        <w:t xml:space="preserve">barriers and </w:t>
      </w:r>
      <w:r w:rsidRPr="007E70EE">
        <w:rPr>
          <w:sz w:val="22"/>
          <w:szCs w:val="22"/>
        </w:rPr>
        <w:t>lacking</w:t>
      </w:r>
      <w:r w:rsidR="00A77853" w:rsidRPr="007E70EE">
        <w:rPr>
          <w:sz w:val="22"/>
          <w:szCs w:val="22"/>
        </w:rPr>
        <w:t xml:space="preserve"> skills </w:t>
      </w:r>
      <w:r w:rsidRPr="007E70EE">
        <w:rPr>
          <w:sz w:val="22"/>
          <w:szCs w:val="22"/>
        </w:rPr>
        <w:t xml:space="preserve">enabling </w:t>
      </w:r>
      <w:r w:rsidR="00A77853" w:rsidRPr="007E70EE">
        <w:rPr>
          <w:sz w:val="22"/>
          <w:szCs w:val="22"/>
        </w:rPr>
        <w:t xml:space="preserve">the project to develop smarter policy responses for eliminating them and equipping women and those from migrant background with necessary skills. </w:t>
      </w:r>
    </w:p>
    <w:p w:rsidR="00D0507A" w:rsidRPr="007E70EE" w:rsidRDefault="00D0507A" w:rsidP="00D0507A">
      <w:pPr>
        <w:rPr>
          <w:sz w:val="22"/>
          <w:szCs w:val="22"/>
        </w:rPr>
      </w:pPr>
    </w:p>
    <w:p w:rsidR="00D0507A" w:rsidRPr="007E70EE" w:rsidRDefault="00AA14D0" w:rsidP="0074219C">
      <w:pPr>
        <w:rPr>
          <w:b/>
          <w:bCs/>
          <w:sz w:val="22"/>
          <w:szCs w:val="22"/>
        </w:rPr>
      </w:pPr>
      <w:r w:rsidRPr="007E70EE">
        <w:rPr>
          <w:b/>
          <w:bCs/>
          <w:sz w:val="22"/>
          <w:szCs w:val="22"/>
        </w:rPr>
        <w:t>Requested services and outputs</w:t>
      </w:r>
      <w:r w:rsidR="00D0507A" w:rsidRPr="007E70EE">
        <w:rPr>
          <w:b/>
          <w:bCs/>
          <w:sz w:val="22"/>
          <w:szCs w:val="22"/>
        </w:rPr>
        <w:t xml:space="preserve">: </w:t>
      </w:r>
    </w:p>
    <w:p w:rsidR="00D0507A" w:rsidRPr="007E70EE" w:rsidRDefault="00D0507A" w:rsidP="00D0507A">
      <w:pPr>
        <w:rPr>
          <w:b/>
          <w:bCs/>
          <w:sz w:val="22"/>
          <w:szCs w:val="22"/>
        </w:rPr>
      </w:pPr>
    </w:p>
    <w:p w:rsidR="00D0507A" w:rsidRPr="007E70EE" w:rsidRDefault="00AE1240" w:rsidP="008943EF">
      <w:pPr>
        <w:pStyle w:val="ListParagraph"/>
        <w:numPr>
          <w:ilvl w:val="0"/>
          <w:numId w:val="6"/>
        </w:numPr>
        <w:ind w:left="284" w:hanging="284"/>
        <w:jc w:val="both"/>
        <w:rPr>
          <w:sz w:val="22"/>
          <w:szCs w:val="22"/>
        </w:rPr>
      </w:pPr>
      <w:r w:rsidRPr="007E70EE">
        <w:rPr>
          <w:sz w:val="22"/>
          <w:szCs w:val="22"/>
        </w:rPr>
        <w:t>Study</w:t>
      </w:r>
      <w:r w:rsidR="0074219C" w:rsidRPr="007E70EE">
        <w:rPr>
          <w:sz w:val="22"/>
          <w:szCs w:val="22"/>
        </w:rPr>
        <w:t xml:space="preserve"> the best practices available in the European Union and tailor the most appropriate to the country needs and potential</w:t>
      </w:r>
      <w:r w:rsidR="00D0507A" w:rsidRPr="007E70EE">
        <w:rPr>
          <w:sz w:val="22"/>
          <w:szCs w:val="22"/>
        </w:rPr>
        <w:t xml:space="preserve">; </w:t>
      </w:r>
    </w:p>
    <w:p w:rsidR="00D0507A" w:rsidRPr="007E70EE" w:rsidRDefault="00444A17" w:rsidP="008943EF">
      <w:pPr>
        <w:pStyle w:val="ListParagraph"/>
        <w:numPr>
          <w:ilvl w:val="0"/>
          <w:numId w:val="6"/>
        </w:numPr>
        <w:ind w:left="284" w:hanging="284"/>
        <w:jc w:val="both"/>
        <w:rPr>
          <w:sz w:val="22"/>
          <w:szCs w:val="22"/>
        </w:rPr>
      </w:pPr>
      <w:r w:rsidRPr="007E70EE">
        <w:rPr>
          <w:sz w:val="22"/>
          <w:szCs w:val="22"/>
        </w:rPr>
        <w:t>Survey, needs analysis</w:t>
      </w:r>
      <w:r w:rsidR="00AA14D0" w:rsidRPr="007E70EE">
        <w:rPr>
          <w:sz w:val="22"/>
          <w:szCs w:val="22"/>
        </w:rPr>
        <w:t>,</w:t>
      </w:r>
      <w:r w:rsidRPr="007E70EE">
        <w:rPr>
          <w:sz w:val="22"/>
          <w:szCs w:val="22"/>
        </w:rPr>
        <w:t xml:space="preserve"> case studies</w:t>
      </w:r>
      <w:r w:rsidR="00AA14D0" w:rsidRPr="007E70EE">
        <w:rPr>
          <w:sz w:val="22"/>
          <w:szCs w:val="22"/>
        </w:rPr>
        <w:t xml:space="preserve"> and</w:t>
      </w:r>
      <w:r w:rsidRPr="007E70EE">
        <w:rPr>
          <w:sz w:val="22"/>
          <w:szCs w:val="22"/>
        </w:rPr>
        <w:t xml:space="preserve"> field missions to some country regions (e.g. Issyk-Kul, </w:t>
      </w:r>
      <w:proofErr w:type="spellStart"/>
      <w:r w:rsidRPr="007E70EE">
        <w:rPr>
          <w:sz w:val="22"/>
          <w:szCs w:val="22"/>
        </w:rPr>
        <w:t>Naryn</w:t>
      </w:r>
      <w:proofErr w:type="spellEnd"/>
      <w:r w:rsidRPr="007E70EE">
        <w:rPr>
          <w:sz w:val="22"/>
          <w:szCs w:val="22"/>
        </w:rPr>
        <w:t xml:space="preserve">, Osh) to ensure necessary data representation </w:t>
      </w:r>
      <w:r w:rsidR="0058597D" w:rsidRPr="007E70EE">
        <w:rPr>
          <w:sz w:val="22"/>
          <w:szCs w:val="22"/>
        </w:rPr>
        <w:t xml:space="preserve">of females </w:t>
      </w:r>
      <w:r w:rsidR="007E70EE" w:rsidRPr="007E70EE">
        <w:rPr>
          <w:sz w:val="22"/>
          <w:szCs w:val="22"/>
        </w:rPr>
        <w:t xml:space="preserve">of </w:t>
      </w:r>
      <w:r w:rsidR="0058597D" w:rsidRPr="007E70EE">
        <w:rPr>
          <w:sz w:val="22"/>
          <w:szCs w:val="22"/>
        </w:rPr>
        <w:t>14-30</w:t>
      </w:r>
      <w:r w:rsidR="007E70EE" w:rsidRPr="007E70EE">
        <w:rPr>
          <w:sz w:val="22"/>
          <w:szCs w:val="22"/>
        </w:rPr>
        <w:t xml:space="preserve"> years of age</w:t>
      </w:r>
      <w:r w:rsidR="0058597D" w:rsidRPr="007E70EE">
        <w:rPr>
          <w:sz w:val="22"/>
          <w:szCs w:val="22"/>
        </w:rPr>
        <w:t xml:space="preserve"> from</w:t>
      </w:r>
      <w:r w:rsidRPr="007E70EE">
        <w:rPr>
          <w:sz w:val="22"/>
          <w:szCs w:val="22"/>
        </w:rPr>
        <w:t xml:space="preserve"> different </w:t>
      </w:r>
      <w:r w:rsidRPr="007E70EE">
        <w:rPr>
          <w:sz w:val="22"/>
          <w:szCs w:val="22"/>
        </w:rPr>
        <w:t xml:space="preserve"> regions, religions and households</w:t>
      </w:r>
      <w:r w:rsidR="00D0507A" w:rsidRPr="007E70EE">
        <w:rPr>
          <w:sz w:val="22"/>
          <w:szCs w:val="22"/>
        </w:rPr>
        <w:t xml:space="preserve">; </w:t>
      </w:r>
    </w:p>
    <w:p w:rsidR="0058597D" w:rsidRPr="007E70EE" w:rsidRDefault="00AE1240" w:rsidP="008943EF">
      <w:pPr>
        <w:pStyle w:val="ListParagraph"/>
        <w:numPr>
          <w:ilvl w:val="0"/>
          <w:numId w:val="6"/>
        </w:numPr>
        <w:ind w:left="284" w:hanging="284"/>
        <w:jc w:val="both"/>
        <w:rPr>
          <w:sz w:val="22"/>
          <w:szCs w:val="22"/>
        </w:rPr>
      </w:pPr>
      <w:r w:rsidRPr="007E70EE">
        <w:rPr>
          <w:sz w:val="22"/>
          <w:szCs w:val="22"/>
        </w:rPr>
        <w:t>Research</w:t>
      </w:r>
      <w:r w:rsidR="0058597D" w:rsidRPr="007E70EE">
        <w:rPr>
          <w:sz w:val="22"/>
          <w:szCs w:val="22"/>
        </w:rPr>
        <w:t>/Report production reflecting findings, recommendations and</w:t>
      </w:r>
      <w:r w:rsidRPr="007E70EE">
        <w:rPr>
          <w:sz w:val="22"/>
          <w:szCs w:val="22"/>
        </w:rPr>
        <w:t xml:space="preserve"> </w:t>
      </w:r>
      <w:r w:rsidR="008943EF">
        <w:rPr>
          <w:sz w:val="22"/>
          <w:szCs w:val="22"/>
        </w:rPr>
        <w:t xml:space="preserve">suggested </w:t>
      </w:r>
      <w:bookmarkStart w:id="0" w:name="_GoBack"/>
      <w:bookmarkEnd w:id="0"/>
      <w:r w:rsidRPr="007E70EE">
        <w:rPr>
          <w:sz w:val="22"/>
          <w:szCs w:val="22"/>
        </w:rPr>
        <w:t xml:space="preserve">training sessions </w:t>
      </w:r>
      <w:r w:rsidR="007E70EE" w:rsidRPr="007E70EE">
        <w:rPr>
          <w:sz w:val="22"/>
          <w:szCs w:val="22"/>
        </w:rPr>
        <w:t>built on</w:t>
      </w:r>
      <w:r w:rsidRPr="007E70EE">
        <w:rPr>
          <w:sz w:val="22"/>
          <w:szCs w:val="22"/>
        </w:rPr>
        <w:t xml:space="preserve"> training needs</w:t>
      </w:r>
      <w:r w:rsidR="0058597D" w:rsidRPr="007E70EE">
        <w:rPr>
          <w:sz w:val="22"/>
          <w:szCs w:val="22"/>
        </w:rPr>
        <w:t>;</w:t>
      </w:r>
    </w:p>
    <w:p w:rsidR="0058597D" w:rsidRPr="007E70EE" w:rsidRDefault="0058597D" w:rsidP="008943EF">
      <w:pPr>
        <w:pStyle w:val="ListParagraph"/>
        <w:numPr>
          <w:ilvl w:val="0"/>
          <w:numId w:val="6"/>
        </w:numPr>
        <w:ind w:left="284" w:hanging="284"/>
        <w:jc w:val="both"/>
        <w:rPr>
          <w:sz w:val="22"/>
          <w:szCs w:val="22"/>
        </w:rPr>
      </w:pPr>
      <w:r w:rsidRPr="007E70EE">
        <w:rPr>
          <w:sz w:val="22"/>
          <w:szCs w:val="22"/>
        </w:rPr>
        <w:t>Consultation process with relevant project stakeholders.</w:t>
      </w:r>
    </w:p>
    <w:p w:rsidR="00A77853" w:rsidRPr="007E70EE" w:rsidRDefault="00A77853" w:rsidP="00A77853">
      <w:pPr>
        <w:rPr>
          <w:sz w:val="22"/>
          <w:szCs w:val="22"/>
        </w:rPr>
      </w:pPr>
    </w:p>
    <w:p w:rsidR="00AE1240" w:rsidRPr="007E70EE" w:rsidRDefault="00AE1240" w:rsidP="00AE1240">
      <w:pPr>
        <w:rPr>
          <w:sz w:val="22"/>
          <w:szCs w:val="22"/>
        </w:rPr>
      </w:pPr>
    </w:p>
    <w:p w:rsidR="00AA14D0" w:rsidRPr="007E70EE" w:rsidRDefault="00AA14D0" w:rsidP="00AA14D0">
      <w:pPr>
        <w:rPr>
          <w:b/>
          <w:bCs/>
          <w:sz w:val="22"/>
          <w:szCs w:val="22"/>
        </w:rPr>
      </w:pPr>
      <w:r w:rsidRPr="007E70EE">
        <w:rPr>
          <w:b/>
          <w:bCs/>
          <w:sz w:val="22"/>
          <w:szCs w:val="22"/>
        </w:rPr>
        <w:t>Indicative budget breakdown</w:t>
      </w:r>
      <w:r w:rsidRPr="007E70EE">
        <w:rPr>
          <w:b/>
          <w:bCs/>
          <w:sz w:val="22"/>
          <w:szCs w:val="22"/>
        </w:rPr>
        <w:t>:</w:t>
      </w:r>
      <w:r w:rsidRPr="007E70EE">
        <w:rPr>
          <w:b/>
          <w:bCs/>
          <w:sz w:val="22"/>
          <w:szCs w:val="22"/>
        </w:rPr>
        <w:t xml:space="preserve"> </w:t>
      </w:r>
    </w:p>
    <w:p w:rsidR="00AA14D0" w:rsidRPr="007E70EE" w:rsidRDefault="00AA14D0" w:rsidP="00AA14D0">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17"/>
        <w:gridCol w:w="1435"/>
        <w:gridCol w:w="1253"/>
      </w:tblGrid>
      <w:tr w:rsidR="00444A17" w:rsidRPr="007E70EE" w:rsidTr="0094715A">
        <w:tc>
          <w:tcPr>
            <w:tcW w:w="4957" w:type="dxa"/>
            <w:shd w:val="clear" w:color="auto" w:fill="auto"/>
          </w:tcPr>
          <w:p w:rsidR="00444A17" w:rsidRPr="007E70EE" w:rsidRDefault="00444A17" w:rsidP="0094715A">
            <w:pPr>
              <w:tabs>
                <w:tab w:val="left" w:pos="284"/>
              </w:tabs>
              <w:jc w:val="center"/>
              <w:rPr>
                <w:b/>
                <w:sz w:val="22"/>
                <w:szCs w:val="22"/>
              </w:rPr>
            </w:pPr>
            <w:r w:rsidRPr="007E70EE">
              <w:rPr>
                <w:b/>
                <w:sz w:val="22"/>
                <w:szCs w:val="22"/>
              </w:rPr>
              <w:t>Budget description</w:t>
            </w:r>
          </w:p>
          <w:p w:rsidR="00444A17" w:rsidRPr="007E70EE" w:rsidRDefault="00444A17" w:rsidP="0094715A">
            <w:pPr>
              <w:tabs>
                <w:tab w:val="left" w:pos="284"/>
              </w:tabs>
              <w:jc w:val="center"/>
              <w:rPr>
                <w:b/>
                <w:sz w:val="22"/>
                <w:szCs w:val="22"/>
              </w:rPr>
            </w:pPr>
          </w:p>
        </w:tc>
        <w:tc>
          <w:tcPr>
            <w:tcW w:w="1417" w:type="dxa"/>
            <w:shd w:val="clear" w:color="auto" w:fill="auto"/>
          </w:tcPr>
          <w:p w:rsidR="00444A17" w:rsidRPr="007E70EE" w:rsidRDefault="00444A17" w:rsidP="0094715A">
            <w:pPr>
              <w:tabs>
                <w:tab w:val="left" w:pos="284"/>
              </w:tabs>
              <w:jc w:val="center"/>
              <w:rPr>
                <w:b/>
                <w:sz w:val="22"/>
                <w:szCs w:val="22"/>
              </w:rPr>
            </w:pPr>
            <w:r w:rsidRPr="007E70EE">
              <w:rPr>
                <w:b/>
                <w:sz w:val="22"/>
                <w:szCs w:val="22"/>
              </w:rPr>
              <w:t>Unit costs, EUR</w:t>
            </w:r>
          </w:p>
        </w:tc>
        <w:tc>
          <w:tcPr>
            <w:tcW w:w="1435" w:type="dxa"/>
            <w:shd w:val="clear" w:color="auto" w:fill="auto"/>
          </w:tcPr>
          <w:p w:rsidR="00444A17" w:rsidRPr="007E70EE" w:rsidRDefault="00444A17" w:rsidP="0094715A">
            <w:pPr>
              <w:tabs>
                <w:tab w:val="left" w:pos="284"/>
              </w:tabs>
              <w:jc w:val="center"/>
              <w:rPr>
                <w:b/>
                <w:sz w:val="22"/>
                <w:szCs w:val="22"/>
              </w:rPr>
            </w:pPr>
            <w:r w:rsidRPr="007E70EE">
              <w:rPr>
                <w:b/>
                <w:sz w:val="22"/>
                <w:szCs w:val="22"/>
              </w:rPr>
              <w:t>Number of units</w:t>
            </w:r>
          </w:p>
        </w:tc>
        <w:tc>
          <w:tcPr>
            <w:tcW w:w="1253" w:type="dxa"/>
            <w:shd w:val="clear" w:color="auto" w:fill="auto"/>
          </w:tcPr>
          <w:p w:rsidR="00444A17" w:rsidRPr="007E70EE" w:rsidRDefault="00444A17" w:rsidP="0094715A">
            <w:pPr>
              <w:tabs>
                <w:tab w:val="left" w:pos="284"/>
              </w:tabs>
              <w:jc w:val="center"/>
              <w:rPr>
                <w:b/>
                <w:sz w:val="22"/>
                <w:szCs w:val="22"/>
              </w:rPr>
            </w:pPr>
            <w:r w:rsidRPr="007E70EE">
              <w:rPr>
                <w:b/>
                <w:sz w:val="22"/>
                <w:szCs w:val="22"/>
              </w:rPr>
              <w:t>Amount</w:t>
            </w:r>
          </w:p>
          <w:p w:rsidR="00444A17" w:rsidRPr="007E70EE" w:rsidRDefault="00444A17" w:rsidP="0094715A">
            <w:pPr>
              <w:tabs>
                <w:tab w:val="left" w:pos="284"/>
              </w:tabs>
              <w:jc w:val="center"/>
              <w:rPr>
                <w:b/>
                <w:bCs/>
                <w:sz w:val="22"/>
                <w:szCs w:val="22"/>
              </w:rPr>
            </w:pPr>
            <w:r w:rsidRPr="007E70EE">
              <w:rPr>
                <w:b/>
                <w:bCs/>
                <w:sz w:val="22"/>
                <w:szCs w:val="22"/>
              </w:rPr>
              <w:t>EUR</w:t>
            </w:r>
          </w:p>
        </w:tc>
      </w:tr>
      <w:tr w:rsidR="00444A17" w:rsidRPr="007E70EE" w:rsidTr="0094715A">
        <w:tc>
          <w:tcPr>
            <w:tcW w:w="4957" w:type="dxa"/>
            <w:shd w:val="clear" w:color="auto" w:fill="auto"/>
          </w:tcPr>
          <w:p w:rsidR="00444A17" w:rsidRPr="007E70EE" w:rsidRDefault="00444A17" w:rsidP="0094715A">
            <w:pPr>
              <w:tabs>
                <w:tab w:val="left" w:pos="284"/>
              </w:tabs>
              <w:rPr>
                <w:sz w:val="22"/>
                <w:szCs w:val="22"/>
              </w:rPr>
            </w:pPr>
            <w:r w:rsidRPr="007E70EE">
              <w:rPr>
                <w:sz w:val="22"/>
                <w:szCs w:val="22"/>
              </w:rPr>
              <w:t>Overview and  analysis of existing best practice in EU countries (expert working days)</w:t>
            </w:r>
          </w:p>
        </w:tc>
        <w:tc>
          <w:tcPr>
            <w:tcW w:w="1417" w:type="dxa"/>
            <w:shd w:val="clear" w:color="auto" w:fill="auto"/>
          </w:tcPr>
          <w:p w:rsidR="00444A17" w:rsidRPr="007E70EE" w:rsidRDefault="00444A17" w:rsidP="0094715A">
            <w:pPr>
              <w:tabs>
                <w:tab w:val="left" w:pos="284"/>
              </w:tabs>
              <w:jc w:val="center"/>
              <w:rPr>
                <w:sz w:val="22"/>
                <w:szCs w:val="22"/>
              </w:rPr>
            </w:pPr>
          </w:p>
        </w:tc>
        <w:tc>
          <w:tcPr>
            <w:tcW w:w="1435" w:type="dxa"/>
            <w:shd w:val="clear" w:color="auto" w:fill="auto"/>
          </w:tcPr>
          <w:p w:rsidR="00444A17" w:rsidRPr="007E70EE" w:rsidRDefault="00444A17" w:rsidP="0094715A">
            <w:pPr>
              <w:tabs>
                <w:tab w:val="left" w:pos="284"/>
              </w:tabs>
              <w:jc w:val="center"/>
              <w:rPr>
                <w:sz w:val="22"/>
                <w:szCs w:val="22"/>
              </w:rPr>
            </w:pPr>
          </w:p>
        </w:tc>
        <w:tc>
          <w:tcPr>
            <w:tcW w:w="1253" w:type="dxa"/>
            <w:shd w:val="clear" w:color="auto" w:fill="auto"/>
          </w:tcPr>
          <w:p w:rsidR="00444A17" w:rsidRPr="007E70EE" w:rsidRDefault="00444A17" w:rsidP="0094715A">
            <w:pPr>
              <w:tabs>
                <w:tab w:val="left" w:pos="284"/>
              </w:tabs>
              <w:jc w:val="center"/>
              <w:rPr>
                <w:sz w:val="22"/>
                <w:szCs w:val="22"/>
              </w:rPr>
            </w:pPr>
          </w:p>
        </w:tc>
      </w:tr>
      <w:tr w:rsidR="00444A17" w:rsidRPr="007E70EE" w:rsidTr="0094715A">
        <w:tc>
          <w:tcPr>
            <w:tcW w:w="4957" w:type="dxa"/>
            <w:shd w:val="clear" w:color="auto" w:fill="auto"/>
          </w:tcPr>
          <w:p w:rsidR="00444A17" w:rsidRPr="007E70EE" w:rsidRDefault="00444A17" w:rsidP="0094715A">
            <w:pPr>
              <w:tabs>
                <w:tab w:val="left" w:pos="284"/>
              </w:tabs>
              <w:rPr>
                <w:sz w:val="22"/>
                <w:szCs w:val="22"/>
              </w:rPr>
            </w:pPr>
            <w:r w:rsidRPr="007E70EE">
              <w:rPr>
                <w:sz w:val="22"/>
                <w:szCs w:val="22"/>
              </w:rPr>
              <w:t>Needs analysis, case studies and survey, incl. field missions (expert working days)</w:t>
            </w:r>
          </w:p>
        </w:tc>
        <w:tc>
          <w:tcPr>
            <w:tcW w:w="1417" w:type="dxa"/>
            <w:shd w:val="clear" w:color="auto" w:fill="auto"/>
          </w:tcPr>
          <w:p w:rsidR="00444A17" w:rsidRPr="007E70EE" w:rsidRDefault="00444A17" w:rsidP="0094715A">
            <w:pPr>
              <w:tabs>
                <w:tab w:val="left" w:pos="284"/>
              </w:tabs>
              <w:jc w:val="center"/>
              <w:rPr>
                <w:sz w:val="22"/>
                <w:szCs w:val="22"/>
              </w:rPr>
            </w:pPr>
          </w:p>
        </w:tc>
        <w:tc>
          <w:tcPr>
            <w:tcW w:w="1435" w:type="dxa"/>
            <w:shd w:val="clear" w:color="auto" w:fill="auto"/>
          </w:tcPr>
          <w:p w:rsidR="00444A17" w:rsidRPr="007E70EE" w:rsidRDefault="00444A17" w:rsidP="0094715A">
            <w:pPr>
              <w:tabs>
                <w:tab w:val="left" w:pos="284"/>
              </w:tabs>
              <w:jc w:val="center"/>
              <w:rPr>
                <w:sz w:val="22"/>
                <w:szCs w:val="22"/>
              </w:rPr>
            </w:pPr>
          </w:p>
        </w:tc>
        <w:tc>
          <w:tcPr>
            <w:tcW w:w="1253" w:type="dxa"/>
            <w:shd w:val="clear" w:color="auto" w:fill="auto"/>
          </w:tcPr>
          <w:p w:rsidR="00444A17" w:rsidRPr="007E70EE" w:rsidRDefault="00444A17" w:rsidP="0094715A">
            <w:pPr>
              <w:tabs>
                <w:tab w:val="left" w:pos="284"/>
              </w:tabs>
              <w:jc w:val="center"/>
              <w:rPr>
                <w:sz w:val="22"/>
                <w:szCs w:val="22"/>
              </w:rPr>
            </w:pPr>
          </w:p>
        </w:tc>
      </w:tr>
      <w:tr w:rsidR="00444A17" w:rsidRPr="007E70EE" w:rsidTr="0094715A">
        <w:tc>
          <w:tcPr>
            <w:tcW w:w="4957" w:type="dxa"/>
            <w:shd w:val="clear" w:color="auto" w:fill="auto"/>
          </w:tcPr>
          <w:p w:rsidR="00444A17" w:rsidRPr="007E70EE" w:rsidRDefault="00444A17" w:rsidP="0094715A">
            <w:pPr>
              <w:tabs>
                <w:tab w:val="left" w:pos="284"/>
              </w:tabs>
              <w:rPr>
                <w:sz w:val="22"/>
                <w:szCs w:val="22"/>
              </w:rPr>
            </w:pPr>
            <w:r w:rsidRPr="007E70EE">
              <w:rPr>
                <w:sz w:val="22"/>
                <w:szCs w:val="22"/>
              </w:rPr>
              <w:t>Round table/consultations of report findings and recommendations (handouts, renting and meals)</w:t>
            </w:r>
          </w:p>
        </w:tc>
        <w:tc>
          <w:tcPr>
            <w:tcW w:w="1417" w:type="dxa"/>
            <w:shd w:val="clear" w:color="auto" w:fill="auto"/>
          </w:tcPr>
          <w:p w:rsidR="00444A17" w:rsidRPr="007E70EE" w:rsidRDefault="00444A17" w:rsidP="0094715A">
            <w:pPr>
              <w:tabs>
                <w:tab w:val="left" w:pos="284"/>
              </w:tabs>
              <w:jc w:val="center"/>
              <w:rPr>
                <w:sz w:val="22"/>
                <w:szCs w:val="22"/>
              </w:rPr>
            </w:pPr>
          </w:p>
        </w:tc>
        <w:tc>
          <w:tcPr>
            <w:tcW w:w="1435" w:type="dxa"/>
            <w:shd w:val="clear" w:color="auto" w:fill="auto"/>
          </w:tcPr>
          <w:p w:rsidR="00444A17" w:rsidRPr="007E70EE" w:rsidRDefault="00444A17" w:rsidP="0094715A">
            <w:pPr>
              <w:tabs>
                <w:tab w:val="left" w:pos="284"/>
              </w:tabs>
              <w:jc w:val="center"/>
              <w:rPr>
                <w:sz w:val="22"/>
                <w:szCs w:val="22"/>
              </w:rPr>
            </w:pPr>
          </w:p>
        </w:tc>
        <w:tc>
          <w:tcPr>
            <w:tcW w:w="1253" w:type="dxa"/>
            <w:shd w:val="clear" w:color="auto" w:fill="auto"/>
          </w:tcPr>
          <w:p w:rsidR="00444A17" w:rsidRPr="007E70EE" w:rsidRDefault="00444A17" w:rsidP="0094715A">
            <w:pPr>
              <w:tabs>
                <w:tab w:val="left" w:pos="284"/>
              </w:tabs>
              <w:jc w:val="center"/>
              <w:rPr>
                <w:sz w:val="22"/>
                <w:szCs w:val="22"/>
              </w:rPr>
            </w:pPr>
          </w:p>
        </w:tc>
      </w:tr>
      <w:tr w:rsidR="00444A17" w:rsidRPr="007E70EE" w:rsidTr="0094715A">
        <w:tc>
          <w:tcPr>
            <w:tcW w:w="4957" w:type="dxa"/>
            <w:shd w:val="clear" w:color="auto" w:fill="auto"/>
          </w:tcPr>
          <w:p w:rsidR="00444A17" w:rsidRPr="007E70EE" w:rsidRDefault="00444A17" w:rsidP="0094715A">
            <w:pPr>
              <w:tabs>
                <w:tab w:val="left" w:pos="284"/>
              </w:tabs>
              <w:rPr>
                <w:sz w:val="22"/>
                <w:szCs w:val="22"/>
              </w:rPr>
            </w:pPr>
            <w:r w:rsidRPr="007E70EE">
              <w:rPr>
                <w:sz w:val="22"/>
                <w:szCs w:val="22"/>
              </w:rPr>
              <w:t>Administrative costs, incl. field mission logistics</w:t>
            </w:r>
          </w:p>
        </w:tc>
        <w:tc>
          <w:tcPr>
            <w:tcW w:w="1417" w:type="dxa"/>
            <w:shd w:val="clear" w:color="auto" w:fill="auto"/>
          </w:tcPr>
          <w:p w:rsidR="00444A17" w:rsidRPr="007E70EE" w:rsidRDefault="00444A17" w:rsidP="0094715A">
            <w:pPr>
              <w:tabs>
                <w:tab w:val="left" w:pos="284"/>
              </w:tabs>
              <w:jc w:val="center"/>
              <w:rPr>
                <w:sz w:val="22"/>
                <w:szCs w:val="22"/>
              </w:rPr>
            </w:pPr>
          </w:p>
        </w:tc>
        <w:tc>
          <w:tcPr>
            <w:tcW w:w="1435" w:type="dxa"/>
            <w:shd w:val="clear" w:color="auto" w:fill="auto"/>
          </w:tcPr>
          <w:p w:rsidR="00444A17" w:rsidRPr="007E70EE" w:rsidRDefault="00444A17" w:rsidP="0094715A">
            <w:pPr>
              <w:tabs>
                <w:tab w:val="left" w:pos="284"/>
              </w:tabs>
              <w:jc w:val="center"/>
              <w:rPr>
                <w:sz w:val="22"/>
                <w:szCs w:val="22"/>
              </w:rPr>
            </w:pPr>
          </w:p>
        </w:tc>
        <w:tc>
          <w:tcPr>
            <w:tcW w:w="1253" w:type="dxa"/>
            <w:shd w:val="clear" w:color="auto" w:fill="auto"/>
          </w:tcPr>
          <w:p w:rsidR="00444A17" w:rsidRPr="007E70EE" w:rsidRDefault="00444A17" w:rsidP="0094715A">
            <w:pPr>
              <w:tabs>
                <w:tab w:val="left" w:pos="284"/>
              </w:tabs>
              <w:jc w:val="center"/>
              <w:rPr>
                <w:sz w:val="22"/>
                <w:szCs w:val="22"/>
              </w:rPr>
            </w:pPr>
          </w:p>
        </w:tc>
      </w:tr>
      <w:tr w:rsidR="00444A17" w:rsidRPr="007E70EE" w:rsidTr="0094715A">
        <w:tc>
          <w:tcPr>
            <w:tcW w:w="4957" w:type="dxa"/>
            <w:shd w:val="clear" w:color="auto" w:fill="auto"/>
          </w:tcPr>
          <w:p w:rsidR="00444A17" w:rsidRPr="007E70EE" w:rsidRDefault="00444A17" w:rsidP="009B3A22">
            <w:pPr>
              <w:tabs>
                <w:tab w:val="left" w:pos="284"/>
              </w:tabs>
              <w:jc w:val="right"/>
              <w:rPr>
                <w:sz w:val="22"/>
                <w:szCs w:val="22"/>
              </w:rPr>
            </w:pPr>
            <w:r w:rsidRPr="007E70EE">
              <w:rPr>
                <w:sz w:val="22"/>
                <w:szCs w:val="22"/>
              </w:rPr>
              <w:t>TOTAL</w:t>
            </w:r>
            <w:r w:rsidR="00AE1240" w:rsidRPr="007E70EE">
              <w:rPr>
                <w:sz w:val="22"/>
                <w:szCs w:val="22"/>
              </w:rPr>
              <w:t xml:space="preserve"> (maximum)</w:t>
            </w:r>
          </w:p>
        </w:tc>
        <w:tc>
          <w:tcPr>
            <w:tcW w:w="1417" w:type="dxa"/>
            <w:shd w:val="clear" w:color="auto" w:fill="auto"/>
          </w:tcPr>
          <w:p w:rsidR="00444A17" w:rsidRPr="007E70EE" w:rsidRDefault="00444A17" w:rsidP="0094715A">
            <w:pPr>
              <w:tabs>
                <w:tab w:val="left" w:pos="284"/>
              </w:tabs>
              <w:jc w:val="center"/>
              <w:rPr>
                <w:sz w:val="22"/>
                <w:szCs w:val="22"/>
              </w:rPr>
            </w:pPr>
          </w:p>
        </w:tc>
        <w:tc>
          <w:tcPr>
            <w:tcW w:w="1435" w:type="dxa"/>
            <w:shd w:val="clear" w:color="auto" w:fill="auto"/>
          </w:tcPr>
          <w:p w:rsidR="00444A17" w:rsidRPr="007E70EE" w:rsidRDefault="00444A17" w:rsidP="0094715A">
            <w:pPr>
              <w:tabs>
                <w:tab w:val="left" w:pos="284"/>
              </w:tabs>
              <w:jc w:val="center"/>
              <w:rPr>
                <w:sz w:val="22"/>
                <w:szCs w:val="22"/>
              </w:rPr>
            </w:pPr>
          </w:p>
        </w:tc>
        <w:tc>
          <w:tcPr>
            <w:tcW w:w="1253" w:type="dxa"/>
            <w:shd w:val="clear" w:color="auto" w:fill="auto"/>
          </w:tcPr>
          <w:p w:rsidR="00444A17" w:rsidRPr="007E70EE" w:rsidRDefault="00444A17" w:rsidP="0094715A">
            <w:pPr>
              <w:tabs>
                <w:tab w:val="left" w:pos="284"/>
              </w:tabs>
              <w:jc w:val="center"/>
              <w:rPr>
                <w:sz w:val="22"/>
                <w:szCs w:val="22"/>
              </w:rPr>
            </w:pPr>
            <w:r w:rsidRPr="007E70EE">
              <w:rPr>
                <w:sz w:val="22"/>
                <w:szCs w:val="22"/>
              </w:rPr>
              <w:t>18,000</w:t>
            </w:r>
          </w:p>
        </w:tc>
      </w:tr>
    </w:tbl>
    <w:p w:rsidR="00AA14D0" w:rsidRPr="007E70EE" w:rsidRDefault="00AA14D0" w:rsidP="00AA14D0">
      <w:pPr>
        <w:widowControl w:val="0"/>
        <w:autoSpaceDE w:val="0"/>
        <w:autoSpaceDN w:val="0"/>
        <w:adjustRightInd w:val="0"/>
        <w:spacing w:line="200" w:lineRule="exact"/>
        <w:rPr>
          <w:sz w:val="22"/>
          <w:szCs w:val="22"/>
        </w:rPr>
      </w:pPr>
    </w:p>
    <w:p w:rsidR="00AA14D0" w:rsidRPr="007E70EE" w:rsidRDefault="00AA14D0" w:rsidP="00AA14D0">
      <w:pPr>
        <w:rPr>
          <w:b/>
          <w:sz w:val="22"/>
          <w:szCs w:val="22"/>
        </w:rPr>
      </w:pPr>
      <w:r w:rsidRPr="007E70EE">
        <w:rPr>
          <w:b/>
          <w:sz w:val="22"/>
          <w:szCs w:val="22"/>
        </w:rPr>
        <w:t>D</w:t>
      </w:r>
      <w:r w:rsidRPr="007E70EE">
        <w:rPr>
          <w:b/>
          <w:sz w:val="22"/>
          <w:szCs w:val="22"/>
        </w:rPr>
        <w:t xml:space="preserve">uration and payments: </w:t>
      </w:r>
    </w:p>
    <w:p w:rsidR="00AA14D0" w:rsidRPr="007E70EE" w:rsidRDefault="00AA14D0" w:rsidP="00AA14D0">
      <w:pPr>
        <w:rPr>
          <w:b/>
          <w:sz w:val="22"/>
          <w:szCs w:val="22"/>
        </w:rPr>
      </w:pPr>
    </w:p>
    <w:p w:rsidR="00AA14D0" w:rsidRPr="007E70EE" w:rsidRDefault="00AA14D0" w:rsidP="00AA14D0">
      <w:pPr>
        <w:rPr>
          <w:b/>
          <w:sz w:val="22"/>
          <w:szCs w:val="22"/>
        </w:rPr>
      </w:pPr>
      <w:r w:rsidRPr="007E70EE">
        <w:rPr>
          <w:sz w:val="22"/>
          <w:szCs w:val="22"/>
        </w:rPr>
        <w:t>The implementation period of the project/sub-contract is</w:t>
      </w:r>
      <w:r w:rsidRPr="007E70EE">
        <w:rPr>
          <w:b/>
          <w:sz w:val="22"/>
          <w:szCs w:val="22"/>
        </w:rPr>
        <w:t xml:space="preserve"> 4</w:t>
      </w:r>
      <w:r w:rsidRPr="007E70EE">
        <w:rPr>
          <w:b/>
          <w:sz w:val="22"/>
          <w:szCs w:val="22"/>
        </w:rPr>
        <w:t xml:space="preserve"> </w:t>
      </w:r>
      <w:r w:rsidRPr="007E70EE">
        <w:rPr>
          <w:b/>
          <w:sz w:val="22"/>
          <w:szCs w:val="22"/>
        </w:rPr>
        <w:t>months.</w:t>
      </w:r>
    </w:p>
    <w:p w:rsidR="00AA14D0" w:rsidRPr="007E70EE" w:rsidRDefault="00AA14D0" w:rsidP="00AA14D0">
      <w:pPr>
        <w:rPr>
          <w:b/>
          <w:sz w:val="22"/>
          <w:szCs w:val="22"/>
        </w:rPr>
      </w:pPr>
    </w:p>
    <w:p w:rsidR="00AA14D0" w:rsidRPr="007E70EE" w:rsidRDefault="00AA14D0" w:rsidP="00AA14D0">
      <w:pPr>
        <w:rPr>
          <w:sz w:val="22"/>
          <w:szCs w:val="22"/>
        </w:rPr>
      </w:pPr>
      <w:r w:rsidRPr="007E70EE">
        <w:rPr>
          <w:sz w:val="22"/>
          <w:szCs w:val="22"/>
        </w:rPr>
        <w:t xml:space="preserve">The payment </w:t>
      </w:r>
      <w:proofErr w:type="gramStart"/>
      <w:r w:rsidRPr="007E70EE">
        <w:rPr>
          <w:sz w:val="22"/>
          <w:szCs w:val="22"/>
        </w:rPr>
        <w:t>will be made</w:t>
      </w:r>
      <w:proofErr w:type="gramEnd"/>
      <w:r w:rsidRPr="007E70EE">
        <w:rPr>
          <w:sz w:val="22"/>
          <w:szCs w:val="22"/>
        </w:rPr>
        <w:t xml:space="preserve"> in two tranches: </w:t>
      </w:r>
    </w:p>
    <w:p w:rsidR="00AA14D0" w:rsidRPr="007E70EE" w:rsidRDefault="00AA14D0" w:rsidP="00AA14D0">
      <w:pPr>
        <w:rPr>
          <w:sz w:val="22"/>
          <w:szCs w:val="22"/>
        </w:rPr>
      </w:pPr>
    </w:p>
    <w:p w:rsidR="00AA14D0" w:rsidRPr="007E70EE" w:rsidRDefault="00AA14D0" w:rsidP="00AA14D0">
      <w:pPr>
        <w:rPr>
          <w:sz w:val="22"/>
          <w:szCs w:val="22"/>
        </w:rPr>
      </w:pPr>
      <w:proofErr w:type="gramStart"/>
      <w:r w:rsidRPr="007E70EE">
        <w:rPr>
          <w:sz w:val="22"/>
          <w:szCs w:val="22"/>
        </w:rPr>
        <w:t>90%</w:t>
      </w:r>
      <w:proofErr w:type="gramEnd"/>
      <w:r w:rsidRPr="007E70EE">
        <w:rPr>
          <w:sz w:val="22"/>
          <w:szCs w:val="22"/>
        </w:rPr>
        <w:t xml:space="preserve"> - advance payment upon contract signature</w:t>
      </w:r>
      <w:r w:rsidRPr="007E70EE">
        <w:rPr>
          <w:sz w:val="22"/>
          <w:szCs w:val="22"/>
        </w:rPr>
        <w:t>.</w:t>
      </w:r>
      <w:r w:rsidRPr="007E70EE">
        <w:rPr>
          <w:sz w:val="22"/>
          <w:szCs w:val="22"/>
        </w:rPr>
        <w:tab/>
      </w:r>
      <w:r w:rsidRPr="007E70EE">
        <w:rPr>
          <w:sz w:val="22"/>
          <w:szCs w:val="22"/>
        </w:rPr>
        <w:tab/>
      </w:r>
      <w:r w:rsidRPr="007E70EE">
        <w:rPr>
          <w:sz w:val="22"/>
          <w:szCs w:val="22"/>
        </w:rPr>
        <w:tab/>
      </w:r>
    </w:p>
    <w:p w:rsidR="00AA14D0" w:rsidRPr="007E70EE" w:rsidRDefault="00AA14D0" w:rsidP="00AA14D0">
      <w:pPr>
        <w:rPr>
          <w:sz w:val="22"/>
          <w:szCs w:val="22"/>
        </w:rPr>
      </w:pPr>
      <w:proofErr w:type="gramStart"/>
      <w:r w:rsidRPr="007E70EE">
        <w:rPr>
          <w:sz w:val="22"/>
          <w:szCs w:val="22"/>
        </w:rPr>
        <w:t>10%</w:t>
      </w:r>
      <w:proofErr w:type="gramEnd"/>
      <w:r w:rsidRPr="007E70EE">
        <w:rPr>
          <w:sz w:val="22"/>
          <w:szCs w:val="22"/>
        </w:rPr>
        <w:t xml:space="preserve"> - final payment upon </w:t>
      </w:r>
      <w:r w:rsidRPr="007E70EE">
        <w:rPr>
          <w:sz w:val="22"/>
          <w:szCs w:val="22"/>
        </w:rPr>
        <w:t xml:space="preserve">submission </w:t>
      </w:r>
      <w:r w:rsidRPr="007E70EE">
        <w:rPr>
          <w:sz w:val="22"/>
          <w:szCs w:val="22"/>
        </w:rPr>
        <w:t>of the final report</w:t>
      </w:r>
      <w:r w:rsidRPr="007E70EE">
        <w:rPr>
          <w:sz w:val="22"/>
          <w:szCs w:val="22"/>
        </w:rPr>
        <w:t>.</w:t>
      </w:r>
      <w:r w:rsidRPr="007E70EE">
        <w:rPr>
          <w:sz w:val="22"/>
          <w:szCs w:val="22"/>
        </w:rPr>
        <w:tab/>
        <w:t xml:space="preserve">            </w:t>
      </w:r>
    </w:p>
    <w:p w:rsidR="00AA14D0" w:rsidRPr="007E70EE" w:rsidRDefault="00AA14D0" w:rsidP="00AA14D0">
      <w:pPr>
        <w:jc w:val="both"/>
        <w:rPr>
          <w:b/>
          <w:bCs/>
          <w:sz w:val="22"/>
          <w:szCs w:val="22"/>
        </w:rPr>
      </w:pPr>
    </w:p>
    <w:p w:rsidR="002D0C9C" w:rsidRDefault="002D0C9C"/>
    <w:sectPr w:rsidR="002D0C9C" w:rsidSect="004E0B65">
      <w:pgSz w:w="11906" w:h="16838"/>
      <w:pgMar w:top="1440"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AB" w:rsidRDefault="005934AB" w:rsidP="002C3D53">
      <w:r>
        <w:separator/>
      </w:r>
    </w:p>
  </w:endnote>
  <w:endnote w:type="continuationSeparator" w:id="0">
    <w:p w:rsidR="005934AB" w:rsidRDefault="005934AB" w:rsidP="002C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AB" w:rsidRDefault="005934AB" w:rsidP="002C3D53">
      <w:r>
        <w:separator/>
      </w:r>
    </w:p>
  </w:footnote>
  <w:footnote w:type="continuationSeparator" w:id="0">
    <w:p w:rsidR="005934AB" w:rsidRDefault="005934AB" w:rsidP="002C3D53">
      <w:r>
        <w:continuationSeparator/>
      </w:r>
    </w:p>
  </w:footnote>
  <w:footnote w:id="1">
    <w:p w:rsidR="0046594C" w:rsidRPr="004E0B65" w:rsidRDefault="0046594C" w:rsidP="004E0B65">
      <w:pPr>
        <w:spacing w:before="60"/>
        <w:ind w:right="118"/>
        <w:jc w:val="both"/>
        <w:rPr>
          <w:i/>
          <w:sz w:val="18"/>
          <w:szCs w:val="18"/>
          <w:lang w:val="ru-RU"/>
        </w:rPr>
      </w:pPr>
      <w:r w:rsidRPr="004E0B65">
        <w:rPr>
          <w:rStyle w:val="FootnoteReference"/>
          <w:i/>
          <w:sz w:val="18"/>
          <w:szCs w:val="18"/>
        </w:rPr>
        <w:footnoteRef/>
      </w:r>
      <w:r w:rsidRPr="004E0B65">
        <w:rPr>
          <w:i/>
          <w:sz w:val="18"/>
          <w:szCs w:val="18"/>
        </w:rPr>
        <w:t xml:space="preserve"> </w:t>
      </w:r>
      <w:r w:rsidRPr="004E0B65">
        <w:rPr>
          <w:i/>
          <w:spacing w:val="-1"/>
          <w:sz w:val="18"/>
          <w:szCs w:val="18"/>
        </w:rPr>
        <w:t>HDR</w:t>
      </w:r>
      <w:r w:rsidRPr="004E0B65">
        <w:rPr>
          <w:i/>
          <w:spacing w:val="8"/>
          <w:sz w:val="18"/>
          <w:szCs w:val="18"/>
        </w:rPr>
        <w:t xml:space="preserve"> </w:t>
      </w:r>
      <w:r w:rsidRPr="004E0B65">
        <w:rPr>
          <w:i/>
          <w:sz w:val="18"/>
          <w:szCs w:val="18"/>
        </w:rPr>
        <w:t>2020:</w:t>
      </w:r>
      <w:r w:rsidRPr="004E0B65">
        <w:rPr>
          <w:i/>
          <w:spacing w:val="9"/>
          <w:sz w:val="18"/>
          <w:szCs w:val="18"/>
        </w:rPr>
        <w:t xml:space="preserve"> </w:t>
      </w:r>
      <w:r w:rsidRPr="004E0B65">
        <w:rPr>
          <w:i/>
          <w:sz w:val="18"/>
          <w:szCs w:val="18"/>
        </w:rPr>
        <w:t>GDI</w:t>
      </w:r>
      <w:r w:rsidRPr="004E0B65">
        <w:rPr>
          <w:i/>
          <w:spacing w:val="7"/>
          <w:sz w:val="18"/>
          <w:szCs w:val="18"/>
        </w:rPr>
        <w:t xml:space="preserve"> </w:t>
      </w:r>
      <w:r w:rsidRPr="004E0B65">
        <w:rPr>
          <w:i/>
          <w:sz w:val="18"/>
          <w:szCs w:val="18"/>
        </w:rPr>
        <w:t>reflects</w:t>
      </w:r>
      <w:r w:rsidRPr="004E0B65">
        <w:rPr>
          <w:i/>
          <w:spacing w:val="7"/>
          <w:sz w:val="18"/>
          <w:szCs w:val="18"/>
        </w:rPr>
        <w:t xml:space="preserve"> </w:t>
      </w:r>
      <w:r w:rsidRPr="004E0B65">
        <w:rPr>
          <w:i/>
          <w:spacing w:val="-1"/>
          <w:sz w:val="18"/>
          <w:szCs w:val="18"/>
        </w:rPr>
        <w:t>gender</w:t>
      </w:r>
      <w:r w:rsidRPr="004E0B65">
        <w:rPr>
          <w:i/>
          <w:spacing w:val="7"/>
          <w:sz w:val="18"/>
          <w:szCs w:val="18"/>
        </w:rPr>
        <w:t xml:space="preserve"> </w:t>
      </w:r>
      <w:r w:rsidRPr="004E0B65">
        <w:rPr>
          <w:i/>
          <w:spacing w:val="-1"/>
          <w:sz w:val="18"/>
          <w:szCs w:val="18"/>
        </w:rPr>
        <w:t>inequalities</w:t>
      </w:r>
      <w:r w:rsidRPr="004E0B65">
        <w:rPr>
          <w:i/>
          <w:spacing w:val="7"/>
          <w:sz w:val="18"/>
          <w:szCs w:val="18"/>
        </w:rPr>
        <w:t xml:space="preserve"> </w:t>
      </w:r>
      <w:r w:rsidRPr="004E0B65">
        <w:rPr>
          <w:i/>
          <w:sz w:val="18"/>
          <w:szCs w:val="18"/>
        </w:rPr>
        <w:t>in</w:t>
      </w:r>
      <w:r w:rsidRPr="004E0B65">
        <w:rPr>
          <w:i/>
          <w:spacing w:val="7"/>
          <w:sz w:val="18"/>
          <w:szCs w:val="18"/>
        </w:rPr>
        <w:t xml:space="preserve"> </w:t>
      </w:r>
      <w:r w:rsidRPr="004E0B65">
        <w:rPr>
          <w:i/>
          <w:spacing w:val="-1"/>
          <w:sz w:val="18"/>
          <w:szCs w:val="18"/>
        </w:rPr>
        <w:t>achievement</w:t>
      </w:r>
      <w:r w:rsidRPr="004E0B65">
        <w:rPr>
          <w:i/>
          <w:spacing w:val="8"/>
          <w:sz w:val="18"/>
          <w:szCs w:val="18"/>
        </w:rPr>
        <w:t xml:space="preserve"> </w:t>
      </w:r>
      <w:r w:rsidRPr="004E0B65">
        <w:rPr>
          <w:i/>
          <w:sz w:val="18"/>
          <w:szCs w:val="18"/>
        </w:rPr>
        <w:t>in</w:t>
      </w:r>
      <w:r w:rsidRPr="004E0B65">
        <w:rPr>
          <w:i/>
          <w:spacing w:val="7"/>
          <w:sz w:val="18"/>
          <w:szCs w:val="18"/>
        </w:rPr>
        <w:t xml:space="preserve"> </w:t>
      </w:r>
      <w:r w:rsidRPr="004E0B65">
        <w:rPr>
          <w:i/>
          <w:spacing w:val="-1"/>
          <w:sz w:val="18"/>
          <w:szCs w:val="18"/>
        </w:rPr>
        <w:t>three</w:t>
      </w:r>
      <w:r w:rsidRPr="004E0B65">
        <w:rPr>
          <w:i/>
          <w:spacing w:val="7"/>
          <w:sz w:val="18"/>
          <w:szCs w:val="18"/>
        </w:rPr>
        <w:t xml:space="preserve"> </w:t>
      </w:r>
      <w:r w:rsidRPr="004E0B65">
        <w:rPr>
          <w:i/>
          <w:sz w:val="18"/>
          <w:szCs w:val="18"/>
        </w:rPr>
        <w:t>dimensions</w:t>
      </w:r>
      <w:r w:rsidRPr="004E0B65">
        <w:rPr>
          <w:i/>
          <w:spacing w:val="7"/>
          <w:sz w:val="18"/>
          <w:szCs w:val="18"/>
        </w:rPr>
        <w:t xml:space="preserve"> </w:t>
      </w:r>
      <w:r w:rsidRPr="004E0B65">
        <w:rPr>
          <w:i/>
          <w:sz w:val="18"/>
          <w:szCs w:val="18"/>
        </w:rPr>
        <w:t>of</w:t>
      </w:r>
      <w:r w:rsidRPr="004E0B65">
        <w:rPr>
          <w:i/>
          <w:spacing w:val="7"/>
          <w:sz w:val="18"/>
          <w:szCs w:val="18"/>
        </w:rPr>
        <w:t xml:space="preserve"> </w:t>
      </w:r>
      <w:r w:rsidRPr="004E0B65">
        <w:rPr>
          <w:i/>
          <w:sz w:val="18"/>
          <w:szCs w:val="18"/>
        </w:rPr>
        <w:t>the</w:t>
      </w:r>
      <w:r w:rsidRPr="004E0B65">
        <w:rPr>
          <w:i/>
          <w:spacing w:val="8"/>
          <w:sz w:val="18"/>
          <w:szCs w:val="18"/>
        </w:rPr>
        <w:t xml:space="preserve"> </w:t>
      </w:r>
      <w:r w:rsidRPr="004E0B65">
        <w:rPr>
          <w:i/>
          <w:spacing w:val="-1"/>
          <w:sz w:val="18"/>
          <w:szCs w:val="18"/>
        </w:rPr>
        <w:t>HDI:</w:t>
      </w:r>
      <w:r w:rsidRPr="004E0B65">
        <w:rPr>
          <w:i/>
          <w:spacing w:val="7"/>
          <w:sz w:val="18"/>
          <w:szCs w:val="18"/>
        </w:rPr>
        <w:t xml:space="preserve"> </w:t>
      </w:r>
      <w:r w:rsidRPr="004E0B65">
        <w:rPr>
          <w:i/>
          <w:sz w:val="18"/>
          <w:szCs w:val="18"/>
        </w:rPr>
        <w:t>health,</w:t>
      </w:r>
      <w:r w:rsidRPr="004E0B65">
        <w:rPr>
          <w:i/>
          <w:spacing w:val="7"/>
          <w:sz w:val="18"/>
          <w:szCs w:val="18"/>
        </w:rPr>
        <w:t xml:space="preserve"> </w:t>
      </w:r>
      <w:r w:rsidRPr="004E0B65">
        <w:rPr>
          <w:i/>
          <w:spacing w:val="-1"/>
          <w:sz w:val="18"/>
          <w:szCs w:val="18"/>
        </w:rPr>
        <w:t>education;</w:t>
      </w:r>
      <w:r w:rsidRPr="004E0B65">
        <w:rPr>
          <w:i/>
          <w:spacing w:val="8"/>
          <w:sz w:val="18"/>
          <w:szCs w:val="18"/>
        </w:rPr>
        <w:t xml:space="preserve"> </w:t>
      </w:r>
      <w:r w:rsidRPr="004E0B65">
        <w:rPr>
          <w:i/>
          <w:spacing w:val="-1"/>
          <w:sz w:val="18"/>
          <w:szCs w:val="18"/>
        </w:rPr>
        <w:t>and</w:t>
      </w:r>
      <w:r w:rsidRPr="004E0B65">
        <w:rPr>
          <w:i/>
          <w:spacing w:val="7"/>
          <w:sz w:val="18"/>
          <w:szCs w:val="18"/>
        </w:rPr>
        <w:t xml:space="preserve"> </w:t>
      </w:r>
      <w:r w:rsidRPr="004E0B65">
        <w:rPr>
          <w:i/>
          <w:sz w:val="18"/>
          <w:szCs w:val="18"/>
        </w:rPr>
        <w:t>command over economic</w:t>
      </w:r>
      <w:r w:rsidRPr="004E0B65">
        <w:rPr>
          <w:i/>
          <w:spacing w:val="-1"/>
          <w:sz w:val="18"/>
          <w:szCs w:val="18"/>
        </w:rPr>
        <w:t xml:space="preserve"> resources.</w:t>
      </w:r>
      <w:r w:rsidRPr="004E0B65">
        <w:rPr>
          <w:i/>
          <w:spacing w:val="1"/>
          <w:sz w:val="18"/>
          <w:szCs w:val="18"/>
        </w:rPr>
        <w:t xml:space="preserve"> </w:t>
      </w:r>
      <w:r w:rsidRPr="004E0B65">
        <w:rPr>
          <w:i/>
          <w:sz w:val="18"/>
          <w:szCs w:val="18"/>
        </w:rPr>
        <w:t>The</w:t>
      </w:r>
      <w:r w:rsidRPr="004E0B65">
        <w:rPr>
          <w:i/>
          <w:spacing w:val="-1"/>
          <w:sz w:val="18"/>
          <w:szCs w:val="18"/>
        </w:rPr>
        <w:t xml:space="preserve"> closer</w:t>
      </w:r>
      <w:r w:rsidRPr="004E0B65">
        <w:rPr>
          <w:i/>
          <w:sz w:val="18"/>
          <w:szCs w:val="18"/>
        </w:rPr>
        <w:t xml:space="preserve"> the</w:t>
      </w:r>
      <w:r w:rsidRPr="004E0B65">
        <w:rPr>
          <w:i/>
          <w:spacing w:val="1"/>
          <w:sz w:val="18"/>
          <w:szCs w:val="18"/>
        </w:rPr>
        <w:t xml:space="preserve"> </w:t>
      </w:r>
      <w:r w:rsidRPr="004E0B65">
        <w:rPr>
          <w:i/>
          <w:spacing w:val="-1"/>
          <w:sz w:val="18"/>
          <w:szCs w:val="18"/>
        </w:rPr>
        <w:t>ratio</w:t>
      </w:r>
      <w:r w:rsidRPr="004E0B65">
        <w:rPr>
          <w:i/>
          <w:sz w:val="18"/>
          <w:szCs w:val="18"/>
        </w:rPr>
        <w:t xml:space="preserve"> is</w:t>
      </w:r>
      <w:r w:rsidRPr="004E0B65">
        <w:rPr>
          <w:i/>
          <w:spacing w:val="-1"/>
          <w:sz w:val="18"/>
          <w:szCs w:val="18"/>
        </w:rPr>
        <w:t xml:space="preserve"> </w:t>
      </w:r>
      <w:r w:rsidRPr="004E0B65">
        <w:rPr>
          <w:i/>
          <w:sz w:val="18"/>
          <w:szCs w:val="18"/>
        </w:rPr>
        <w:t xml:space="preserve">to </w:t>
      </w:r>
      <w:proofErr w:type="gramStart"/>
      <w:r w:rsidRPr="004E0B65">
        <w:rPr>
          <w:i/>
          <w:sz w:val="18"/>
          <w:szCs w:val="18"/>
        </w:rPr>
        <w:t>1</w:t>
      </w:r>
      <w:proofErr w:type="gramEnd"/>
      <w:r w:rsidRPr="004E0B65">
        <w:rPr>
          <w:i/>
          <w:sz w:val="18"/>
          <w:szCs w:val="18"/>
        </w:rPr>
        <w:t>,</w:t>
      </w:r>
      <w:r w:rsidRPr="004E0B65">
        <w:rPr>
          <w:i/>
          <w:spacing w:val="-1"/>
          <w:sz w:val="18"/>
          <w:szCs w:val="18"/>
        </w:rPr>
        <w:t xml:space="preserve"> the</w:t>
      </w:r>
      <w:r w:rsidRPr="004E0B65">
        <w:rPr>
          <w:i/>
          <w:sz w:val="18"/>
          <w:szCs w:val="18"/>
        </w:rPr>
        <w:t xml:space="preserve"> </w:t>
      </w:r>
      <w:r w:rsidRPr="004E0B65">
        <w:rPr>
          <w:i/>
          <w:spacing w:val="-1"/>
          <w:sz w:val="18"/>
          <w:szCs w:val="18"/>
        </w:rPr>
        <w:t>smaller</w:t>
      </w:r>
      <w:r w:rsidRPr="004E0B65">
        <w:rPr>
          <w:i/>
          <w:spacing w:val="-2"/>
          <w:sz w:val="18"/>
          <w:szCs w:val="18"/>
        </w:rPr>
        <w:t xml:space="preserve"> </w:t>
      </w:r>
      <w:r w:rsidRPr="004E0B65">
        <w:rPr>
          <w:i/>
          <w:sz w:val="18"/>
          <w:szCs w:val="18"/>
        </w:rPr>
        <w:t>the</w:t>
      </w:r>
      <w:r w:rsidRPr="004E0B65">
        <w:rPr>
          <w:i/>
          <w:spacing w:val="1"/>
          <w:sz w:val="18"/>
          <w:szCs w:val="18"/>
        </w:rPr>
        <w:t xml:space="preserve"> </w:t>
      </w:r>
      <w:r w:rsidRPr="004E0B65">
        <w:rPr>
          <w:i/>
          <w:sz w:val="18"/>
          <w:szCs w:val="18"/>
        </w:rPr>
        <w:t>gap</w:t>
      </w:r>
      <w:r w:rsidRPr="004E0B65">
        <w:rPr>
          <w:i/>
          <w:spacing w:val="-1"/>
          <w:sz w:val="18"/>
          <w:szCs w:val="18"/>
        </w:rPr>
        <w:t xml:space="preserve"> between</w:t>
      </w:r>
      <w:r w:rsidRPr="004E0B65">
        <w:rPr>
          <w:i/>
          <w:sz w:val="18"/>
          <w:szCs w:val="18"/>
        </w:rPr>
        <w:t xml:space="preserve"> women and </w:t>
      </w:r>
      <w:r w:rsidRPr="004E0B65">
        <w:rPr>
          <w:i/>
          <w:spacing w:val="-1"/>
          <w:sz w:val="18"/>
          <w:szCs w:val="18"/>
        </w:rPr>
        <w:t>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D5A"/>
    <w:multiLevelType w:val="hybridMultilevel"/>
    <w:tmpl w:val="B1C45170"/>
    <w:lvl w:ilvl="0" w:tplc="7A70AA4C">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BFE19F1"/>
    <w:multiLevelType w:val="hybridMultilevel"/>
    <w:tmpl w:val="640214AE"/>
    <w:lvl w:ilvl="0" w:tplc="DCF4FECA">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A25CC9"/>
    <w:multiLevelType w:val="hybridMultilevel"/>
    <w:tmpl w:val="DE0A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E42C71"/>
    <w:multiLevelType w:val="hybridMultilevel"/>
    <w:tmpl w:val="B7941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886965"/>
    <w:multiLevelType w:val="hybridMultilevel"/>
    <w:tmpl w:val="1A8814D4"/>
    <w:lvl w:ilvl="0" w:tplc="2DEE870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5B4ADE"/>
    <w:multiLevelType w:val="hybridMultilevel"/>
    <w:tmpl w:val="B93A8D7E"/>
    <w:lvl w:ilvl="0" w:tplc="AA702372">
      <w:start w:val="1"/>
      <w:numFmt w:val="upperLetter"/>
      <w:lvlText w:val="%1."/>
      <w:lvlJc w:val="left"/>
      <w:pPr>
        <w:ind w:left="72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A7057"/>
    <w:rsid w:val="00157AA4"/>
    <w:rsid w:val="00173651"/>
    <w:rsid w:val="00177969"/>
    <w:rsid w:val="002C3D53"/>
    <w:rsid w:val="002D0C9C"/>
    <w:rsid w:val="002E36A5"/>
    <w:rsid w:val="00304180"/>
    <w:rsid w:val="0039391C"/>
    <w:rsid w:val="00444A17"/>
    <w:rsid w:val="0046594C"/>
    <w:rsid w:val="004E0B65"/>
    <w:rsid w:val="0058597D"/>
    <w:rsid w:val="005934AB"/>
    <w:rsid w:val="005C0A02"/>
    <w:rsid w:val="0061035D"/>
    <w:rsid w:val="0074219C"/>
    <w:rsid w:val="007E70EE"/>
    <w:rsid w:val="008943EF"/>
    <w:rsid w:val="008A74D5"/>
    <w:rsid w:val="009B3A22"/>
    <w:rsid w:val="00A77853"/>
    <w:rsid w:val="00AA14D0"/>
    <w:rsid w:val="00AE1240"/>
    <w:rsid w:val="00B73B84"/>
    <w:rsid w:val="00C549C8"/>
    <w:rsid w:val="00CA7057"/>
    <w:rsid w:val="00D0507A"/>
    <w:rsid w:val="00D328C3"/>
    <w:rsid w:val="00E23297"/>
    <w:rsid w:val="00E42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C218"/>
  <w15:chartTrackingRefBased/>
  <w15:docId w15:val="{F5D64475-562F-4CF7-B6A1-3E062678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0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Normal"/>
    <w:link w:val="ListParagraphChar"/>
    <w:uiPriority w:val="34"/>
    <w:qFormat/>
    <w:rsid w:val="00E23297"/>
    <w:pPr>
      <w:ind w:left="720"/>
      <w:contextualSpacing/>
    </w:pPr>
  </w:style>
  <w:style w:type="character" w:customStyle="1" w:styleId="ListParagraphChar">
    <w:name w:val="List Paragraph Char"/>
    <w:aliases w:val="List_Paragraph Char,Multilevel para_II Char,List Paragraph1 Char,Цветной список - Акцент 11 Char,Recommendation Char,List Paragraph11 Char,Bulleted List Paragraph Char,List1 Char,List11 Char,lp1 Char,List111 Char,List1111 Char"/>
    <w:link w:val="ListParagraph"/>
    <w:uiPriority w:val="34"/>
    <w:qFormat/>
    <w:locked/>
    <w:rsid w:val="00E23297"/>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E4296F"/>
    <w:pPr>
      <w:spacing w:before="100" w:beforeAutospacing="1" w:after="100" w:afterAutospacing="1"/>
    </w:pPr>
    <w:rPr>
      <w:lang w:val="en-GB" w:eastAsia="en-GB"/>
    </w:rPr>
  </w:style>
  <w:style w:type="character" w:styleId="Hyperlink">
    <w:name w:val="Hyperlink"/>
    <w:basedOn w:val="DefaultParagraphFont"/>
    <w:uiPriority w:val="99"/>
    <w:semiHidden/>
    <w:unhideWhenUsed/>
    <w:rsid w:val="00E4296F"/>
    <w:rPr>
      <w:color w:val="0000FF"/>
      <w:u w:val="single"/>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link w:val="BVIfnrChar1"/>
    <w:uiPriority w:val="99"/>
    <w:qFormat/>
    <w:rsid w:val="002C3D53"/>
    <w:rPr>
      <w:vertAlign w:val="superscript"/>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BVI fnr Char Car1 Car Char,BVI fnr1"/>
    <w:basedOn w:val="Normal"/>
    <w:link w:val="FootnoteReference"/>
    <w:uiPriority w:val="99"/>
    <w:rsid w:val="002C3D53"/>
    <w:pPr>
      <w:spacing w:line="240" w:lineRule="exact"/>
      <w:jc w:val="both"/>
    </w:pPr>
    <w:rPr>
      <w:rFonts w:asciiTheme="minorHAnsi" w:eastAsiaTheme="minorHAnsi" w:hAnsiTheme="minorHAnsi" w:cstheme="minorBidi"/>
      <w:sz w:val="22"/>
      <w:szCs w:val="22"/>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6090">
      <w:bodyDiv w:val="1"/>
      <w:marLeft w:val="0"/>
      <w:marRight w:val="0"/>
      <w:marTop w:val="0"/>
      <w:marBottom w:val="0"/>
      <w:divBdr>
        <w:top w:val="none" w:sz="0" w:space="0" w:color="auto"/>
        <w:left w:val="none" w:sz="0" w:space="0" w:color="auto"/>
        <w:bottom w:val="none" w:sz="0" w:space="0" w:color="auto"/>
        <w:right w:val="none" w:sz="0" w:space="0" w:color="auto"/>
      </w:divBdr>
    </w:div>
    <w:div w:id="641428531">
      <w:bodyDiv w:val="1"/>
      <w:marLeft w:val="0"/>
      <w:marRight w:val="0"/>
      <w:marTop w:val="0"/>
      <w:marBottom w:val="0"/>
      <w:divBdr>
        <w:top w:val="none" w:sz="0" w:space="0" w:color="auto"/>
        <w:left w:val="none" w:sz="0" w:space="0" w:color="auto"/>
        <w:bottom w:val="none" w:sz="0" w:space="0" w:color="auto"/>
        <w:right w:val="none" w:sz="0" w:space="0" w:color="auto"/>
      </w:divBdr>
      <w:divsChild>
        <w:div w:id="665861272">
          <w:marLeft w:val="0"/>
          <w:marRight w:val="0"/>
          <w:marTop w:val="0"/>
          <w:marBottom w:val="0"/>
          <w:divBdr>
            <w:top w:val="none" w:sz="0" w:space="0" w:color="auto"/>
            <w:left w:val="none" w:sz="0" w:space="0" w:color="auto"/>
            <w:bottom w:val="none" w:sz="0" w:space="0" w:color="auto"/>
            <w:right w:val="none" w:sz="0" w:space="0" w:color="auto"/>
          </w:divBdr>
        </w:div>
      </w:divsChild>
    </w:div>
    <w:div w:id="1454011232">
      <w:bodyDiv w:val="1"/>
      <w:marLeft w:val="0"/>
      <w:marRight w:val="0"/>
      <w:marTop w:val="0"/>
      <w:marBottom w:val="0"/>
      <w:divBdr>
        <w:top w:val="none" w:sz="0" w:space="0" w:color="auto"/>
        <w:left w:val="none" w:sz="0" w:space="0" w:color="auto"/>
        <w:bottom w:val="none" w:sz="0" w:space="0" w:color="auto"/>
        <w:right w:val="none" w:sz="0" w:space="0" w:color="auto"/>
      </w:divBdr>
    </w:div>
    <w:div w:id="1525166336">
      <w:bodyDiv w:val="1"/>
      <w:marLeft w:val="0"/>
      <w:marRight w:val="0"/>
      <w:marTop w:val="0"/>
      <w:marBottom w:val="0"/>
      <w:divBdr>
        <w:top w:val="none" w:sz="0" w:space="0" w:color="auto"/>
        <w:left w:val="none" w:sz="0" w:space="0" w:color="auto"/>
        <w:bottom w:val="none" w:sz="0" w:space="0" w:color="auto"/>
        <w:right w:val="none" w:sz="0" w:space="0" w:color="auto"/>
      </w:divBdr>
    </w:div>
    <w:div w:id="2092967594">
      <w:bodyDiv w:val="1"/>
      <w:marLeft w:val="0"/>
      <w:marRight w:val="0"/>
      <w:marTop w:val="0"/>
      <w:marBottom w:val="0"/>
      <w:divBdr>
        <w:top w:val="none" w:sz="0" w:space="0" w:color="auto"/>
        <w:left w:val="none" w:sz="0" w:space="0" w:color="auto"/>
        <w:bottom w:val="none" w:sz="0" w:space="0" w:color="auto"/>
        <w:right w:val="none" w:sz="0" w:space="0" w:color="auto"/>
      </w:divBdr>
      <w:divsChild>
        <w:div w:id="64389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857</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2021-10-18T15:02:00Z</dcterms:created>
  <dcterms:modified xsi:type="dcterms:W3CDTF">2021-10-18T18:21:00Z</dcterms:modified>
</cp:coreProperties>
</file>